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2D6" w:rsidRPr="00ED4BE4" w:rsidRDefault="005F251E">
      <w:pPr>
        <w:pStyle w:val="Textbody"/>
        <w:spacing w:after="0"/>
        <w:jc w:val="center"/>
        <w:rPr>
          <w:b/>
          <w:color w:val="000000"/>
          <w:sz w:val="22"/>
          <w:lang w:val="ru-RU"/>
        </w:rPr>
      </w:pPr>
      <w:bookmarkStart w:id="0" w:name="_GoBack"/>
      <w:bookmarkEnd w:id="0"/>
      <w:r w:rsidRPr="00ED4BE4">
        <w:rPr>
          <w:b/>
          <w:color w:val="000000"/>
          <w:sz w:val="22"/>
          <w:lang w:val="ru-RU"/>
        </w:rPr>
        <w:t>ПРОЕКТНАЯ ДЕКЛАРАЦИЯ</w:t>
      </w:r>
    </w:p>
    <w:p w:rsidR="002B22D6" w:rsidRPr="00ED4BE4" w:rsidRDefault="005F251E">
      <w:pPr>
        <w:pStyle w:val="Textbody"/>
        <w:spacing w:after="0"/>
        <w:jc w:val="center"/>
        <w:rPr>
          <w:color w:val="000000"/>
          <w:sz w:val="22"/>
          <w:lang w:val="ru-RU"/>
        </w:rPr>
      </w:pPr>
      <w:r w:rsidRPr="00ED4BE4">
        <w:rPr>
          <w:color w:val="000000"/>
          <w:sz w:val="22"/>
          <w:lang w:val="ru-RU"/>
        </w:rPr>
        <w:t>долевого строительства многоквартирного жилого</w:t>
      </w:r>
      <w:r>
        <w:rPr>
          <w:color w:val="000000"/>
          <w:sz w:val="22"/>
        </w:rPr>
        <w:t> </w:t>
      </w:r>
      <w:r w:rsidRPr="00ED4BE4">
        <w:rPr>
          <w:color w:val="000000"/>
          <w:sz w:val="22"/>
          <w:lang w:val="ru-RU"/>
        </w:rPr>
        <w:t>дома</w:t>
      </w:r>
    </w:p>
    <w:p w:rsidR="002B22D6" w:rsidRDefault="005F251E">
      <w:pPr>
        <w:pStyle w:val="Textbody"/>
        <w:spacing w:after="0"/>
        <w:jc w:val="center"/>
        <w:rPr>
          <w:color w:val="000000"/>
          <w:sz w:val="22"/>
        </w:rPr>
      </w:pPr>
      <w:r w:rsidRPr="00ED4BE4">
        <w:rPr>
          <w:color w:val="000000"/>
          <w:sz w:val="22"/>
          <w:lang w:val="ru-RU"/>
        </w:rPr>
        <w:t>по адресу:</w:t>
      </w:r>
      <w:r>
        <w:rPr>
          <w:color w:val="000000"/>
          <w:sz w:val="22"/>
        </w:rPr>
        <w:t> </w:t>
      </w:r>
      <w:r w:rsidRPr="00ED4BE4">
        <w:rPr>
          <w:color w:val="000000"/>
          <w:sz w:val="22"/>
          <w:lang w:val="ru-RU"/>
        </w:rPr>
        <w:t xml:space="preserve">Орловская область, г. Мценск, ул. </w:t>
      </w:r>
      <w:r>
        <w:rPr>
          <w:color w:val="000000"/>
          <w:sz w:val="22"/>
        </w:rPr>
        <w:t>Машиностроителей, д. 19</w:t>
      </w:r>
    </w:p>
    <w:p w:rsidR="002B22D6" w:rsidRPr="00ED4BE4" w:rsidRDefault="005F251E">
      <w:pPr>
        <w:pStyle w:val="Textbody"/>
        <w:spacing w:after="0"/>
        <w:jc w:val="center"/>
        <w:rPr>
          <w:color w:val="000000"/>
          <w:sz w:val="16"/>
          <w:lang w:val="ru-RU"/>
        </w:rPr>
      </w:pPr>
      <w:bookmarkStart w:id="1" w:name="DDE_LINK"/>
      <w:bookmarkEnd w:id="1"/>
      <w:r w:rsidRPr="00ED4BE4">
        <w:rPr>
          <w:color w:val="000000"/>
          <w:sz w:val="16"/>
          <w:lang w:val="ru-RU"/>
        </w:rPr>
        <w:t xml:space="preserve">(с изменениями от 27.08.2013 г., </w:t>
      </w:r>
      <w:r w:rsidRPr="00ED4BE4">
        <w:rPr>
          <w:color w:val="000000"/>
          <w:sz w:val="16"/>
          <w:lang w:val="ru-RU"/>
        </w:rPr>
        <w:t>04.09.2013 г., 05.11.2013 г., 01.04.2014 г., 30.04.2014 г., 30.07.2014 г., 21.08.2014 г., 22.08.2014 г., 30.10.2014 г., 30.01.2015 г., 30.04.2015 г., 24.07.2015 г., 30.07.2015 г.)</w:t>
      </w:r>
    </w:p>
    <w:p w:rsidR="002B22D6" w:rsidRPr="00ED4BE4" w:rsidRDefault="002B22D6">
      <w:pPr>
        <w:pStyle w:val="Textbody"/>
        <w:keepNext/>
        <w:spacing w:before="102" w:after="0"/>
        <w:rPr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2"/>
        <w:gridCol w:w="4823"/>
      </w:tblGrid>
      <w:tr w:rsidR="002B22D6">
        <w:tblPrEx>
          <w:tblCellMar>
            <w:top w:w="0" w:type="dxa"/>
            <w:bottom w:w="0" w:type="dxa"/>
          </w:tblCellMar>
        </w:tblPrEx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2D6" w:rsidRDefault="005F251E">
            <w:pPr>
              <w:pStyle w:val="TableContents"/>
              <w:spacing w:before="102"/>
            </w:pPr>
            <w:r>
              <w:t>город Мценск</w:t>
            </w:r>
          </w:p>
        </w:tc>
        <w:tc>
          <w:tcPr>
            <w:tcW w:w="482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2D6" w:rsidRDefault="005F251E">
            <w:pPr>
              <w:pStyle w:val="TableContents"/>
              <w:spacing w:before="102"/>
              <w:jc w:val="right"/>
            </w:pPr>
            <w:r>
              <w:t>15 августа 2013 год</w:t>
            </w:r>
          </w:p>
        </w:tc>
      </w:tr>
    </w:tbl>
    <w:p w:rsidR="002B22D6" w:rsidRDefault="002B22D6">
      <w:pPr>
        <w:pStyle w:val="Textbody"/>
        <w:spacing w:before="102" w:after="0"/>
      </w:pPr>
    </w:p>
    <w:p w:rsidR="002B22D6" w:rsidRDefault="005F251E">
      <w:pPr>
        <w:pStyle w:val="Textbody"/>
        <w:keepNext/>
        <w:spacing w:before="238"/>
        <w:rPr>
          <w:b/>
          <w:color w:val="000000"/>
          <w:sz w:val="22"/>
        </w:rPr>
      </w:pPr>
      <w:r>
        <w:rPr>
          <w:b/>
          <w:color w:val="000000"/>
          <w:sz w:val="22"/>
        </w:rPr>
        <w:t>Информация о застройщике</w:t>
      </w:r>
    </w:p>
    <w:p w:rsidR="002B22D6" w:rsidRDefault="005F251E">
      <w:pPr>
        <w:pStyle w:val="Textbody"/>
        <w:spacing w:after="0"/>
        <w:jc w:val="both"/>
        <w:rPr>
          <w:color w:val="000000"/>
          <w:sz w:val="22"/>
        </w:rPr>
      </w:pPr>
      <w:r w:rsidRPr="00ED4BE4">
        <w:rPr>
          <w:b/>
          <w:color w:val="000000"/>
          <w:sz w:val="22"/>
          <w:lang w:val="ru-RU"/>
        </w:rPr>
        <w:t xml:space="preserve">1. Фирменное </w:t>
      </w:r>
      <w:r w:rsidRPr="00ED4BE4">
        <w:rPr>
          <w:b/>
          <w:color w:val="000000"/>
          <w:sz w:val="22"/>
          <w:lang w:val="ru-RU"/>
        </w:rPr>
        <w:t>наименование:</w:t>
      </w:r>
      <w:r>
        <w:rPr>
          <w:color w:val="000000"/>
          <w:sz w:val="22"/>
        </w:rPr>
        <w:t> </w:t>
      </w:r>
      <w:r w:rsidRPr="00ED4BE4">
        <w:rPr>
          <w:color w:val="000000"/>
          <w:sz w:val="22"/>
          <w:lang w:val="ru-RU"/>
        </w:rPr>
        <w:t xml:space="preserve">Общество с ограниченной ответственностью </w:t>
      </w:r>
      <w:r>
        <w:rPr>
          <w:color w:val="000000"/>
          <w:sz w:val="22"/>
        </w:rPr>
        <w:t>«Модуль Инвест Строй».</w:t>
      </w:r>
    </w:p>
    <w:p w:rsidR="002B22D6" w:rsidRDefault="005F251E">
      <w:pPr>
        <w:pStyle w:val="Textbody"/>
        <w:spacing w:after="0"/>
        <w:jc w:val="both"/>
        <w:rPr>
          <w:color w:val="000000"/>
          <w:sz w:val="22"/>
        </w:rPr>
      </w:pPr>
      <w:r w:rsidRPr="004322A5">
        <w:rPr>
          <w:b/>
          <w:color w:val="000000"/>
          <w:sz w:val="22"/>
          <w:lang w:val="ru-RU"/>
        </w:rPr>
        <w:t>Место нахождения: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Орловская область, город Мценск, улица Машиностроителей, д. 15/1, к. 37.</w:t>
      </w:r>
      <w:r>
        <w:rPr>
          <w:color w:val="000000"/>
          <w:sz w:val="22"/>
        </w:rPr>
        <w:t> </w:t>
      </w:r>
      <w:r>
        <w:rPr>
          <w:color w:val="000000"/>
          <w:sz w:val="22"/>
        </w:rPr>
        <w:t>Юридический адрес:Орловская область, город Мценск, улица Карла Маркса, дом 73.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Режим ра</w:t>
      </w:r>
      <w:r w:rsidRPr="004322A5">
        <w:rPr>
          <w:b/>
          <w:color w:val="000000"/>
          <w:sz w:val="22"/>
          <w:lang w:val="ru-RU"/>
        </w:rPr>
        <w:t>боты: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понедельник-пятница с 8.00 до 17.00 (перерыв с 12.00 до 13.00).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14"/>
          <w:lang w:val="ru-RU"/>
        </w:rPr>
      </w:pPr>
      <w:r w:rsidRPr="004322A5">
        <w:rPr>
          <w:b/>
          <w:color w:val="000000"/>
          <w:sz w:val="22"/>
          <w:lang w:val="ru-RU"/>
        </w:rPr>
        <w:t>2. Зарегистрировано:</w:t>
      </w:r>
      <w:r>
        <w:rPr>
          <w:color w:val="000000"/>
          <w:sz w:val="14"/>
        </w:rPr>
        <w:t> </w:t>
      </w:r>
      <w:r w:rsidRPr="004322A5">
        <w:rPr>
          <w:color w:val="000000"/>
          <w:sz w:val="22"/>
          <w:lang w:val="ru-RU"/>
        </w:rPr>
        <w:t>Межрайонной инспекцией Федеральной налоговой службы № 4 по Орловской области 8 ноября 2007 года, запись о создании внесена в ЕГРЮЛ, что подтверждается свидетельством</w:t>
      </w:r>
      <w:r w:rsidRPr="004322A5">
        <w:rPr>
          <w:color w:val="000000"/>
          <w:sz w:val="22"/>
          <w:lang w:val="ru-RU"/>
        </w:rPr>
        <w:t xml:space="preserve"> серии 57 № 001055204; ИНН 5703011830; ОГРН 1075744000782.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Юридический адрес: 303030, Россия, Орловская область, город Мценск, улица Карла Маркса, дом 73.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14"/>
          <w:lang w:val="ru-RU"/>
        </w:rPr>
      </w:pPr>
      <w:r w:rsidRPr="004322A5">
        <w:rPr>
          <w:b/>
          <w:color w:val="000000"/>
          <w:sz w:val="22"/>
          <w:lang w:val="ru-RU"/>
        </w:rPr>
        <w:t>3. Об учредителях:</w:t>
      </w:r>
      <w:r>
        <w:rPr>
          <w:color w:val="000000"/>
          <w:sz w:val="14"/>
        </w:rPr>
        <w:t> </w:t>
      </w:r>
      <w:r w:rsidRPr="004322A5">
        <w:rPr>
          <w:color w:val="000000"/>
          <w:sz w:val="22"/>
          <w:lang w:val="ru-RU"/>
        </w:rPr>
        <w:t xml:space="preserve">Судариков Николай Васильевич – 50 % голосов, Андрианова Екатерина Юрьевна – 50 % </w:t>
      </w:r>
      <w:r w:rsidRPr="004322A5">
        <w:rPr>
          <w:color w:val="000000"/>
          <w:sz w:val="22"/>
          <w:lang w:val="ru-RU"/>
        </w:rPr>
        <w:t>голосов.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14"/>
          <w:lang w:val="ru-RU"/>
        </w:rPr>
      </w:pPr>
      <w:r w:rsidRPr="004322A5">
        <w:rPr>
          <w:b/>
          <w:color w:val="000000"/>
          <w:sz w:val="22"/>
          <w:lang w:val="ru-RU"/>
        </w:rPr>
        <w:t>4.</w:t>
      </w:r>
      <w:r>
        <w:rPr>
          <w:color w:val="000000"/>
          <w:sz w:val="14"/>
        </w:rPr>
        <w:t> </w:t>
      </w:r>
      <w:r w:rsidRPr="004322A5">
        <w:rPr>
          <w:color w:val="000000"/>
          <w:sz w:val="22"/>
          <w:lang w:val="ru-RU"/>
        </w:rPr>
        <w:t>В период с 2010 года по 2013 год ООО «Модуль Инвест Строй» выступало в качестве застройщика по строительству м</w:t>
      </w:r>
      <w:r w:rsidRPr="004322A5">
        <w:rPr>
          <w:color w:val="000000"/>
          <w:sz w:val="22"/>
          <w:lang w:val="ru-RU"/>
        </w:rPr>
        <w:t xml:space="preserve">ногоквартирного дома в городе Мценске Орловской области, расположенного по улице Машиностроителей, д. 15/1, срок ввода в эксплуатацию </w:t>
      </w:r>
      <w:r w:rsidRPr="004322A5">
        <w:rPr>
          <w:color w:val="000000"/>
          <w:sz w:val="22"/>
          <w:lang w:val="ru-RU"/>
        </w:rPr>
        <w:t xml:space="preserve">в соответствии с проектной документацией </w:t>
      </w:r>
      <w:r>
        <w:rPr>
          <w:color w:val="000000"/>
          <w:sz w:val="22"/>
        </w:rPr>
        <w:t>I</w:t>
      </w:r>
      <w:r w:rsidRPr="004322A5">
        <w:rPr>
          <w:color w:val="000000"/>
          <w:sz w:val="22"/>
          <w:lang w:val="ru-RU"/>
        </w:rPr>
        <w:t xml:space="preserve"> квартал 2011 года, фактический срок ввода – </w:t>
      </w:r>
      <w:r>
        <w:rPr>
          <w:color w:val="000000"/>
          <w:sz w:val="22"/>
        </w:rPr>
        <w:t>II</w:t>
      </w:r>
      <w:r w:rsidRPr="004322A5">
        <w:rPr>
          <w:color w:val="000000"/>
          <w:sz w:val="22"/>
          <w:lang w:val="ru-RU"/>
        </w:rPr>
        <w:t xml:space="preserve"> квартал 2011 года и многоквартирного дома в городе Орле, расположенного на набережной Дубровинского, д. 76, срок ввода в эксплуатацию в соответствии с проектной докум</w:t>
      </w:r>
      <w:r w:rsidRPr="004322A5">
        <w:rPr>
          <w:color w:val="000000"/>
          <w:sz w:val="22"/>
          <w:lang w:val="ru-RU"/>
        </w:rPr>
        <w:t xml:space="preserve">ентацией </w:t>
      </w:r>
      <w:r>
        <w:rPr>
          <w:color w:val="000000"/>
          <w:sz w:val="22"/>
        </w:rPr>
        <w:t>II</w:t>
      </w:r>
      <w:r w:rsidRPr="004322A5">
        <w:rPr>
          <w:color w:val="000000"/>
          <w:sz w:val="22"/>
          <w:lang w:val="ru-RU"/>
        </w:rPr>
        <w:t xml:space="preserve"> квартал 2012 года, фактический срок ввода – </w:t>
      </w:r>
      <w:r>
        <w:rPr>
          <w:color w:val="000000"/>
          <w:sz w:val="22"/>
        </w:rPr>
        <w:t>IV</w:t>
      </w:r>
      <w:r w:rsidRPr="004322A5">
        <w:rPr>
          <w:color w:val="000000"/>
          <w:sz w:val="22"/>
          <w:lang w:val="ru-RU"/>
        </w:rPr>
        <w:t xml:space="preserve"> квартал 2012 года.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5.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Не подлежит лицензированию.</w:t>
      </w:r>
    </w:p>
    <w:p w:rsidR="002B22D6" w:rsidRPr="004322A5" w:rsidRDefault="005F251E">
      <w:pPr>
        <w:pStyle w:val="Textbody"/>
        <w:spacing w:after="0" w:line="221" w:lineRule="atLeast"/>
        <w:jc w:val="both"/>
        <w:rPr>
          <w:lang w:val="ru-RU"/>
        </w:rPr>
      </w:pPr>
      <w:bookmarkStart w:id="2" w:name="DDE_LINK1"/>
      <w:bookmarkEnd w:id="2"/>
      <w:r w:rsidRPr="004322A5">
        <w:rPr>
          <w:rStyle w:val="StrongEmphasis"/>
          <w:b w:val="0"/>
          <w:color w:val="000000"/>
          <w:sz w:val="22"/>
          <w:lang w:val="ru-RU"/>
        </w:rPr>
        <w:t>6.</w:t>
      </w:r>
      <w:r>
        <w:rPr>
          <w:rStyle w:val="StrongEmphasis"/>
          <w:b w:val="0"/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Прибыль за 6 месяцев 2015 года: - 9 193 тыс. рублей. Размер кредиторской задолженности: 64 258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тыс.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рублей. Размер дебиторской задолженности: 13</w:t>
      </w:r>
      <w:r w:rsidRPr="004322A5">
        <w:rPr>
          <w:color w:val="000000"/>
          <w:sz w:val="22"/>
          <w:lang w:val="ru-RU"/>
        </w:rPr>
        <w:t>0 343 тыс. рублей.</w:t>
      </w:r>
    </w:p>
    <w:p w:rsidR="002B22D6" w:rsidRPr="004322A5" w:rsidRDefault="002B22D6">
      <w:pPr>
        <w:pStyle w:val="Textbody"/>
        <w:spacing w:after="0" w:line="221" w:lineRule="atLeast"/>
        <w:ind w:firstLine="357"/>
        <w:jc w:val="both"/>
        <w:rPr>
          <w:lang w:val="ru-RU"/>
        </w:rPr>
      </w:pPr>
    </w:p>
    <w:p w:rsidR="002B22D6" w:rsidRPr="004322A5" w:rsidRDefault="005F251E">
      <w:pPr>
        <w:pStyle w:val="Textbody"/>
        <w:keepNext/>
        <w:spacing w:before="238" w:line="238" w:lineRule="atLeast"/>
        <w:rPr>
          <w:b/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Информация о проекте строительства</w:t>
      </w:r>
    </w:p>
    <w:p w:rsidR="002B22D6" w:rsidRDefault="005F251E">
      <w:pPr>
        <w:pStyle w:val="Textbody"/>
        <w:spacing w:after="0"/>
        <w:jc w:val="both"/>
        <w:rPr>
          <w:color w:val="000000"/>
          <w:sz w:val="22"/>
        </w:rPr>
      </w:pPr>
      <w:r w:rsidRPr="004322A5">
        <w:rPr>
          <w:b/>
          <w:color w:val="000000"/>
          <w:sz w:val="22"/>
          <w:lang w:val="ru-RU"/>
        </w:rPr>
        <w:t>1.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 xml:space="preserve">Целью проекта строительства 9-ти этажного многоквартирного жилого дома по строительному адресу: Орловская область, г. Мценск, ул. </w:t>
      </w:r>
      <w:r>
        <w:rPr>
          <w:color w:val="000000"/>
          <w:sz w:val="22"/>
        </w:rPr>
        <w:t>Машиностроителей, д. 19, является обеспечение жителей комфортным жил</w:t>
      </w:r>
      <w:r>
        <w:rPr>
          <w:color w:val="000000"/>
          <w:sz w:val="22"/>
        </w:rPr>
        <w:t>ьем с привлечением денежных средств физических и юридических лиц для долевого строительства.</w:t>
      </w:r>
    </w:p>
    <w:p w:rsidR="002B22D6" w:rsidRDefault="005F251E">
      <w:pPr>
        <w:pStyle w:val="Textbody"/>
        <w:spacing w:after="0"/>
        <w:jc w:val="both"/>
        <w:rPr>
          <w:color w:val="000000"/>
          <w:sz w:val="22"/>
        </w:rPr>
      </w:pPr>
      <w:r w:rsidRPr="004322A5">
        <w:rPr>
          <w:color w:val="000000"/>
          <w:sz w:val="22"/>
          <w:lang w:val="ru-RU"/>
        </w:rPr>
        <w:t xml:space="preserve">Строительство будет осуществляться в две очереди: </w:t>
      </w:r>
      <w:r>
        <w:rPr>
          <w:color w:val="000000"/>
          <w:sz w:val="22"/>
        </w:rPr>
        <w:t>I</w:t>
      </w:r>
      <w:r w:rsidRPr="004322A5">
        <w:rPr>
          <w:color w:val="000000"/>
          <w:sz w:val="22"/>
          <w:lang w:val="ru-RU"/>
        </w:rPr>
        <w:t xml:space="preserve"> очередь – строительство трех 9-этажных модифицированных крупнопанельных блок-секций и индивидуальной каркасно-м</w:t>
      </w:r>
      <w:r w:rsidRPr="004322A5">
        <w:rPr>
          <w:color w:val="000000"/>
          <w:sz w:val="22"/>
          <w:lang w:val="ru-RU"/>
        </w:rPr>
        <w:t xml:space="preserve">онолитной 2-х этажной блок-секции, </w:t>
      </w:r>
      <w:r>
        <w:rPr>
          <w:color w:val="000000"/>
          <w:sz w:val="22"/>
        </w:rPr>
        <w:t>II</w:t>
      </w:r>
      <w:r w:rsidRPr="004322A5">
        <w:rPr>
          <w:color w:val="000000"/>
          <w:sz w:val="22"/>
          <w:lang w:val="ru-RU"/>
        </w:rPr>
        <w:t xml:space="preserve"> очередь – строительство пяти крупнопанельных 9-этажных модифицированных блок-секций. Продолжительность строительства </w:t>
      </w:r>
      <w:r>
        <w:rPr>
          <w:color w:val="000000"/>
          <w:sz w:val="22"/>
        </w:rPr>
        <w:t>I</w:t>
      </w:r>
      <w:r w:rsidRPr="004322A5">
        <w:rPr>
          <w:color w:val="000000"/>
          <w:sz w:val="22"/>
          <w:lang w:val="ru-RU"/>
        </w:rPr>
        <w:t xml:space="preserve"> очереди – 14 месяцев, </w:t>
      </w:r>
      <w:r>
        <w:rPr>
          <w:color w:val="000000"/>
          <w:sz w:val="22"/>
        </w:rPr>
        <w:t>II</w:t>
      </w:r>
      <w:r w:rsidRPr="004322A5">
        <w:rPr>
          <w:color w:val="000000"/>
          <w:sz w:val="22"/>
          <w:lang w:val="ru-RU"/>
        </w:rPr>
        <w:t xml:space="preserve"> очереди – 11 месяцев. Начало строительства </w:t>
      </w:r>
      <w:r>
        <w:rPr>
          <w:color w:val="000000"/>
          <w:sz w:val="22"/>
        </w:rPr>
        <w:t>III</w:t>
      </w:r>
      <w:r w:rsidRPr="004322A5">
        <w:rPr>
          <w:color w:val="000000"/>
          <w:sz w:val="22"/>
          <w:lang w:val="ru-RU"/>
        </w:rPr>
        <w:t xml:space="preserve"> квартал 2013 года, окончани</w:t>
      </w:r>
      <w:r w:rsidRPr="004322A5">
        <w:rPr>
          <w:color w:val="000000"/>
          <w:sz w:val="22"/>
          <w:lang w:val="ru-RU"/>
        </w:rPr>
        <w:t xml:space="preserve">е строительства </w:t>
      </w:r>
      <w:r>
        <w:rPr>
          <w:color w:val="000000"/>
          <w:sz w:val="22"/>
        </w:rPr>
        <w:t>I</w:t>
      </w:r>
      <w:r w:rsidRPr="004322A5">
        <w:rPr>
          <w:color w:val="000000"/>
          <w:sz w:val="22"/>
          <w:lang w:val="ru-RU"/>
        </w:rPr>
        <w:t xml:space="preserve"> очереди </w:t>
      </w:r>
      <w:r>
        <w:rPr>
          <w:color w:val="000000"/>
          <w:sz w:val="22"/>
        </w:rPr>
        <w:t>IV</w:t>
      </w:r>
      <w:r w:rsidRPr="004322A5">
        <w:rPr>
          <w:color w:val="000000"/>
          <w:sz w:val="22"/>
          <w:lang w:val="ru-RU"/>
        </w:rPr>
        <w:t xml:space="preserve"> квартал 2014 года, окончание строительства </w:t>
      </w:r>
      <w:r>
        <w:rPr>
          <w:color w:val="000000"/>
          <w:sz w:val="22"/>
        </w:rPr>
        <w:t>II</w:t>
      </w:r>
      <w:r w:rsidRPr="004322A5">
        <w:rPr>
          <w:color w:val="000000"/>
          <w:sz w:val="22"/>
          <w:lang w:val="ru-RU"/>
        </w:rPr>
        <w:t xml:space="preserve"> очереди </w:t>
      </w:r>
      <w:r>
        <w:rPr>
          <w:color w:val="000000"/>
          <w:sz w:val="22"/>
        </w:rPr>
        <w:t>IV</w:t>
      </w:r>
      <w:r w:rsidRPr="004322A5">
        <w:rPr>
          <w:color w:val="000000"/>
          <w:sz w:val="22"/>
          <w:lang w:val="ru-RU"/>
        </w:rPr>
        <w:t xml:space="preserve"> квартал 2015 года.</w:t>
      </w:r>
      <w:r>
        <w:rPr>
          <w:color w:val="FF0000"/>
          <w:sz w:val="22"/>
        </w:rPr>
        <w:t> </w:t>
      </w:r>
      <w:r>
        <w:rPr>
          <w:color w:val="000000"/>
          <w:sz w:val="22"/>
        </w:rPr>
        <w:t>Проект жилого дома, шифр 2/13, разработанный обществом с ограниченной ответственностью «Саяны», в 2013 году прошел негосударственную экспертизу проектн</w:t>
      </w:r>
      <w:r>
        <w:rPr>
          <w:color w:val="000000"/>
          <w:sz w:val="22"/>
        </w:rPr>
        <w:t>ой документации в аккредитованной организации – общество с ограниченной ответственностью «ЦентрСтройЭкспертиза», негосударственную экспертизу результатов инженерных изысканий в аккредитованной организации – общество с ограниченной ответственностью«Ленингра</w:t>
      </w:r>
      <w:r>
        <w:rPr>
          <w:color w:val="000000"/>
          <w:sz w:val="22"/>
        </w:rPr>
        <w:t>дская кинофабрика» по результатам проведения экспертиз были получены положительные заключения проектной документации и результатов инженерных изысканий № 2-1-1-0011-13 и № 1-4-1-0223-13.</w:t>
      </w:r>
    </w:p>
    <w:p w:rsidR="002B22D6" w:rsidRPr="004322A5" w:rsidRDefault="005F251E">
      <w:pPr>
        <w:pStyle w:val="Textbody"/>
        <w:keepNext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2.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 xml:space="preserve">Разрешение на строительство: № </w:t>
      </w:r>
      <w:r>
        <w:rPr>
          <w:color w:val="000000"/>
          <w:sz w:val="22"/>
        </w:rPr>
        <w:t>RU</w:t>
      </w:r>
      <w:r w:rsidRPr="004322A5">
        <w:rPr>
          <w:color w:val="000000"/>
          <w:sz w:val="22"/>
          <w:lang w:val="ru-RU"/>
        </w:rPr>
        <w:t xml:space="preserve"> 57 303000-2014:65 от 12 августа </w:t>
      </w:r>
      <w:r w:rsidRPr="004322A5">
        <w:rPr>
          <w:color w:val="000000"/>
          <w:sz w:val="22"/>
          <w:lang w:val="ru-RU"/>
        </w:rPr>
        <w:t>2014 года выдано администрацией города Мценска Орловской области.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3.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Земельный участок под строительство предоставлен в пользование на условиях аренды сроком до 25 октября 2019 г. на основании Договора аренды земли № 153/12 от 29 октября 2012 года.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Собстве</w:t>
      </w:r>
      <w:r w:rsidRPr="004322A5">
        <w:rPr>
          <w:color w:val="000000"/>
          <w:sz w:val="22"/>
          <w:lang w:val="ru-RU"/>
        </w:rPr>
        <w:t>нник земельного участка: муниципальная собственность.</w:t>
      </w:r>
    </w:p>
    <w:p w:rsidR="002B22D6" w:rsidRDefault="005F251E">
      <w:pPr>
        <w:pStyle w:val="Textbody"/>
        <w:spacing w:after="0"/>
        <w:jc w:val="both"/>
        <w:rPr>
          <w:color w:val="000000"/>
          <w:sz w:val="22"/>
        </w:rPr>
      </w:pPr>
      <w:r w:rsidRPr="004322A5">
        <w:rPr>
          <w:color w:val="000000"/>
          <w:sz w:val="22"/>
          <w:lang w:val="ru-RU"/>
        </w:rPr>
        <w:lastRenderedPageBreak/>
        <w:t xml:space="preserve">Земельный участок под строительство жилого дома, расположен по адресу: Орловская область, г. Мценск, ул. </w:t>
      </w:r>
      <w:r>
        <w:rPr>
          <w:color w:val="000000"/>
          <w:sz w:val="22"/>
        </w:rPr>
        <w:t>Машиностроителей, д. 19, кадастровый № 57:27:0020701:1299, расположен в селитебной зоне микрорайо</w:t>
      </w:r>
      <w:r>
        <w:rPr>
          <w:color w:val="000000"/>
          <w:sz w:val="22"/>
        </w:rPr>
        <w:t>на № 2 района «В» г. Мценска и граничит:</w:t>
      </w:r>
    </w:p>
    <w:p w:rsidR="002B22D6" w:rsidRDefault="005F251E">
      <w:pPr>
        <w:pStyle w:val="Textbody"/>
        <w:spacing w:after="0"/>
        <w:ind w:firstLine="709"/>
        <w:jc w:val="both"/>
        <w:rPr>
          <w:color w:val="000000"/>
          <w:sz w:val="22"/>
        </w:rPr>
      </w:pPr>
      <w:r>
        <w:rPr>
          <w:color w:val="000000"/>
          <w:sz w:val="22"/>
        </w:rPr>
        <w:t>- с севера – ул. Машиностроителей;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с запада – территория магазина;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с востока и юга – свободные территории.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Благоустройство территории включает следующие элементы: проезды, тротуары, площадки, малые архитектурные</w:t>
      </w:r>
      <w:r w:rsidRPr="004322A5">
        <w:rPr>
          <w:color w:val="000000"/>
          <w:sz w:val="22"/>
          <w:lang w:val="ru-RU"/>
        </w:rPr>
        <w:t xml:space="preserve"> формы, элементы озеленения. Проезды – из асфальтобетона. Тротуары – из асфальтобетона. Предусмотрены площадки для: игра детей дошкольного и младшего дошкольного возраста, отдыха, хозяйственных целей, спортивные.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Элементы озеленения: деревья, газоны.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Въезды и выезды на территорию предусмотрены с улицы Машиностроителей.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Конструкция дорожной одежды: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проездов (подъездов) – асфальтобетонное покрытие;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тротуаров – асфальтобетонное покрытие;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хозяйственных площадок – асфальтобетонное покрытие;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 xml:space="preserve">детских </w:t>
      </w:r>
      <w:r w:rsidRPr="004322A5">
        <w:rPr>
          <w:color w:val="000000"/>
          <w:sz w:val="22"/>
          <w:lang w:val="ru-RU"/>
        </w:rPr>
        <w:t>площадок – песчано-гравийное покрытие.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4.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Местоположение строящегося многоквартирного дома: Орловская область, г. Мценск, микрорайон 2 района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«В»,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позиция 20.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Жилой дом сблокирован из восьми 9-этажных блок-секций модифицированного проекта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и инди</w:t>
      </w:r>
      <w:r w:rsidRPr="004322A5">
        <w:rPr>
          <w:color w:val="000000"/>
          <w:sz w:val="22"/>
          <w:lang w:val="ru-RU"/>
        </w:rPr>
        <w:t xml:space="preserve">видуальной каркасно-монолитной 2-х этажной пристройки элитного жилья. Жилой дом запроектирован с техподпольем, теплым чердаком. В доме размещены 1, 2-х, 3-х, комнатные квартиры. Конструктивная схема с поперечными и продольными несущими стенами и опиранием </w:t>
      </w:r>
      <w:r w:rsidRPr="004322A5">
        <w:rPr>
          <w:color w:val="000000"/>
          <w:sz w:val="22"/>
          <w:lang w:val="ru-RU"/>
        </w:rPr>
        <w:t>панелей перекрытия по контуру. Фундаменты, свайные с монолитными железобетонными ростверками.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Наружные стены технического подполья – однослойные цокольные панели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толщиной 300мм из теплоизоляционного керамзитобетона марки по прочно</w:t>
      </w:r>
      <w:r w:rsidRPr="004322A5">
        <w:rPr>
          <w:color w:val="000000"/>
          <w:sz w:val="22"/>
          <w:lang w:val="ru-RU"/>
        </w:rPr>
        <w:t>сти на сжатие 150. Цоколь с наружным утеплением термоплексом толщиной 30 мм с последующей штукатуркой цементно-песчаным раствором по сетке.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Наружные стены надземной части – трехслойные стеновые панели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с дискретными связями толщино</w:t>
      </w:r>
      <w:r w:rsidRPr="004322A5">
        <w:rPr>
          <w:color w:val="000000"/>
          <w:sz w:val="22"/>
          <w:lang w:val="ru-RU"/>
        </w:rPr>
        <w:t>й 350 мм Наружные панели трех первых этажей с усиленным армированием внутреннего несущего слоя.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Внутренние стены – плоские несущие стеновые панели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толщиной 160мм и 120мм из тяжелого бетона В15.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 xml:space="preserve">Перегородки – железобетонные панели </w:t>
      </w:r>
      <w:r w:rsidRPr="004322A5">
        <w:rPr>
          <w:color w:val="000000"/>
          <w:sz w:val="22"/>
          <w:lang w:val="ru-RU"/>
        </w:rPr>
        <w:t>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толщиной 60мм из бетона класса В15 и кирпичные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«на ребро»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толщиной 90 мм в санузлах.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Перекрытия – плоские железобетонные панели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толщиной 160 мм из тяжелого бетона В15 с замоноличенной разводкой электрокан</w:t>
      </w:r>
      <w:r w:rsidRPr="004322A5">
        <w:rPr>
          <w:color w:val="000000"/>
          <w:sz w:val="22"/>
          <w:lang w:val="ru-RU"/>
        </w:rPr>
        <w:t>алов.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Крыша – плоская, с теплым чердаком и внутренним водостоком.</w:t>
      </w:r>
    </w:p>
    <w:p w:rsidR="002B22D6" w:rsidRDefault="005F251E">
      <w:pPr>
        <w:pStyle w:val="Textbody"/>
        <w:spacing w:after="0"/>
        <w:jc w:val="both"/>
        <w:rPr>
          <w:color w:val="000000"/>
          <w:sz w:val="22"/>
        </w:rPr>
      </w:pPr>
      <w:r w:rsidRPr="004322A5">
        <w:rPr>
          <w:color w:val="000000"/>
          <w:sz w:val="22"/>
          <w:lang w:val="ru-RU"/>
        </w:rPr>
        <w:t>Панели крыши – трехслойные стеновые панели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 xml:space="preserve">толщиной 350 мм из бетона В15. </w:t>
      </w:r>
      <w:r>
        <w:rPr>
          <w:color w:val="000000"/>
          <w:sz w:val="22"/>
        </w:rPr>
        <w:t>Панели покрытия крыши – плиты керамзитобетонные класса В 12,5 в конструкциях серии «90».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К</w:t>
      </w:r>
      <w:r w:rsidRPr="004322A5">
        <w:rPr>
          <w:color w:val="000000"/>
          <w:sz w:val="22"/>
          <w:lang w:val="ru-RU"/>
        </w:rPr>
        <w:t>ровля – рулонная наплавляемая с крупнозернистой посыпкой и молниеприемной сеткой.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Лестницы – сборные железобетонные марши по серии 1.151.1-6.1 шириной 1,2 м; площадки сборные железобетонные из бетона класса В15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Шахты лифтов – объ</w:t>
      </w:r>
      <w:r w:rsidRPr="004322A5">
        <w:rPr>
          <w:color w:val="000000"/>
          <w:sz w:val="22"/>
          <w:lang w:val="ru-RU"/>
        </w:rPr>
        <w:t>емные железобетонные блоки из плоских панелей толщиной 100 мм из бетона класса В 25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Вентблоки – сборные железобетонные каналы в конструкциях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Ограждения лоджий – железобетонные экраны из бетона класса В15 в конструкция</w:t>
      </w:r>
      <w:r w:rsidRPr="004322A5">
        <w:rPr>
          <w:color w:val="000000"/>
          <w:sz w:val="22"/>
          <w:lang w:val="ru-RU"/>
        </w:rPr>
        <w:t>х серии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«90».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Козырьки над покрытием лоджий 9 этажа и входов в подвал из металлочерепицы по деревянным прогонам.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Окна – ПВХ двойной стеклопакет с тройным остеклением, остекление лоджий – одинарный стеклопакет.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Двери: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наружные – металлические с кодовым за</w:t>
      </w:r>
      <w:r w:rsidRPr="004322A5">
        <w:rPr>
          <w:color w:val="000000"/>
          <w:sz w:val="22"/>
          <w:lang w:val="ru-RU"/>
        </w:rPr>
        <w:t>мком;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внутренние – деревянные;</w:t>
      </w:r>
    </w:p>
    <w:p w:rsidR="002B22D6" w:rsidRPr="004322A5" w:rsidRDefault="005F251E">
      <w:pPr>
        <w:pStyle w:val="Textbody"/>
        <w:spacing w:after="0"/>
        <w:ind w:firstLine="70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выход на чердак и кровлю – противопожарные НПО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«Пульс».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5.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В состав жилого дома входят: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14"/>
          <w:lang w:val="ru-RU"/>
        </w:rPr>
      </w:pPr>
      <w:r w:rsidRPr="004322A5">
        <w:rPr>
          <w:color w:val="000000"/>
          <w:sz w:val="22"/>
          <w:lang w:val="ru-RU"/>
        </w:rPr>
        <w:t>- 332</w:t>
      </w:r>
      <w:r>
        <w:rPr>
          <w:color w:val="000000"/>
          <w:sz w:val="22"/>
        </w:rPr>
        <w:t> </w:t>
      </w:r>
      <w:r w:rsidRPr="004322A5">
        <w:rPr>
          <w:color w:val="000000"/>
          <w:sz w:val="14"/>
          <w:lang w:val="ru-RU"/>
        </w:rPr>
        <w:t>квартиры, из них: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lastRenderedPageBreak/>
        <w:t>однокомнатных – 137,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двухкомнатных – 98,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трехкомнатных – 89,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студий – 8.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 xml:space="preserve">Общая площадь квартир составляет: </w:t>
      </w:r>
      <w:r w:rsidRPr="004322A5">
        <w:rPr>
          <w:color w:val="000000"/>
          <w:sz w:val="22"/>
          <w:lang w:val="ru-RU"/>
        </w:rPr>
        <w:t>однокомнатных – 29,7 кв.м., 37,35 кв.м., 37,63 кв.м., 38,21 кв.м., 38,42 кв.м., 45,61 кв.м. и 48,28 кв.м.; двухкомнатных – 55,44 кв.м., 56,24 кв.м., 58,11 кв.м и 61,46 кв.м.; трехкомнатных – 72,32 кв.м., 72,62 кв.м, 72,84 кв.м.; студий –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113,7 кв.м., 207,6</w:t>
      </w:r>
      <w:r w:rsidRPr="004322A5">
        <w:rPr>
          <w:color w:val="000000"/>
          <w:sz w:val="22"/>
          <w:lang w:val="ru-RU"/>
        </w:rPr>
        <w:t>3 кв.м., 255,17 кв.м., 217,51 кв.м., 81,47 кв.м., 114,40 кв.м., 141,73 кв.м., 110,10 кв.м.Квартиры, имеют помещения вспомогательного использования, предназначенных для удовлетворения гражданами бытовых и иных нужд: кухни, прихожие, совмещенные или раздельн</w:t>
      </w:r>
      <w:r w:rsidRPr="004322A5">
        <w:rPr>
          <w:color w:val="000000"/>
          <w:sz w:val="22"/>
          <w:lang w:val="ru-RU"/>
        </w:rPr>
        <w:t>ые санузлы, летние помещения – лоджии.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Студии расположенные на 1 этаже запроектированы с подвалом.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Квартиры запроектированы с отделкой. Холодное и горячее водоснабжение: выполняется монтаж стояков с отводами для подключения смесителей на кухонные мойки, ум</w:t>
      </w:r>
      <w:r w:rsidRPr="004322A5">
        <w:rPr>
          <w:color w:val="000000"/>
          <w:sz w:val="22"/>
          <w:lang w:val="ru-RU"/>
        </w:rPr>
        <w:t>ывальники и ванны, смывных бачков, унитазов. Сантехоборудование: ванны, умывальники, компакты-унитазы, мойки устанавливаются. Фекальная канализация: стояки канализации выполняются с заглушками (патрубков-выводов на унитаз, ванну и на кухонную мойку). Проти</w:t>
      </w:r>
      <w:r w:rsidRPr="004322A5">
        <w:rPr>
          <w:color w:val="000000"/>
          <w:sz w:val="22"/>
          <w:lang w:val="ru-RU"/>
        </w:rPr>
        <w:t>вопожарный водопровод: выполняется в объеме проекта. Система отопления: выполняется в объеме проекта. Электромонтажные работы и оборудование: электромонтажные работы выполняются в объеме проекта. Газоснабжение выполняется в объеме проекта (газовые плиты по</w:t>
      </w:r>
      <w:r w:rsidRPr="004322A5">
        <w:rPr>
          <w:color w:val="000000"/>
          <w:sz w:val="22"/>
          <w:lang w:val="ru-RU"/>
        </w:rPr>
        <w:t>ставляются и устанавливаются). Внутреннее пожаротушение не предусмотрено. Пожарные извещатели устанавливаются. Монтаж и наладка лифтового оборудования выполняется в полном объеме. Выполняется установка входных дверных блоков в квартиры и служебные помещени</w:t>
      </w:r>
      <w:r w:rsidRPr="004322A5">
        <w:rPr>
          <w:color w:val="000000"/>
          <w:sz w:val="22"/>
          <w:lang w:val="ru-RU"/>
        </w:rPr>
        <w:t>я (входы на чердак, крышу, машинных помещений, техподполья). Устанавливаются оконные блоки (стеклопакеты) по контуру наружных стен. Встроенная мебель (шкафы, антресоли) не устанавливаются, межкомнатные дверные блоки и дверные блоки в санузлах устанавливают</w:t>
      </w:r>
      <w:r w:rsidRPr="004322A5">
        <w:rPr>
          <w:color w:val="000000"/>
          <w:sz w:val="22"/>
          <w:lang w:val="ru-RU"/>
        </w:rPr>
        <w:t>ся.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Выполняются отделочные работы в объеме проекта.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внутренняя отделка – оклейка обоями; окраска клеевая, масляная и водоэмульсионная,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по лестничным клеткам; лифтовым холлам и рекреациям по этажам; вестибюлям и лифтовым холлам 1 этажа жилой части; техпод</w:t>
      </w:r>
      <w:r w:rsidRPr="004322A5">
        <w:rPr>
          <w:color w:val="000000"/>
          <w:sz w:val="22"/>
          <w:lang w:val="ru-RU"/>
        </w:rPr>
        <w:t xml:space="preserve">польям; чердачным помещениям; крыше; по шахтам лифтов и приямкам; помещениям машинных отделений лифтов; помещений эл. щитовых и пр. спец.помещениям; перетирка стен и потолков. Отделочные работы в квартирах (малярные работы, устройство полов, оклейка обоев </w:t>
      </w:r>
      <w:r w:rsidRPr="004322A5">
        <w:rPr>
          <w:color w:val="000000"/>
          <w:sz w:val="22"/>
          <w:lang w:val="ru-RU"/>
        </w:rPr>
        <w:t>и т.д.) выполняются. Перегородки возводятся согласно проекта. Входные двери в подъезды – металлические индивидуальной разработки с кодовым замком и домофоном.</w:t>
      </w:r>
    </w:p>
    <w:p w:rsidR="002B22D6" w:rsidRPr="004322A5" w:rsidRDefault="005F251E">
      <w:pPr>
        <w:pStyle w:val="Textbody"/>
        <w:spacing w:after="0"/>
        <w:ind w:firstLine="539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-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наружная отделка – акриловая покраска.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6.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Нежилые помещения в многоквартирном доме, не входящих</w:t>
      </w:r>
      <w:r w:rsidRPr="004322A5">
        <w:rPr>
          <w:color w:val="000000"/>
          <w:sz w:val="22"/>
          <w:lang w:val="ru-RU"/>
        </w:rPr>
        <w:t xml:space="preserve"> в состав общего имущества в многоквартирном доме отсутствуют.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7.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строительства: помещения не являющиеся частью квартир и предназначе</w:t>
      </w:r>
      <w:r w:rsidRPr="004322A5">
        <w:rPr>
          <w:color w:val="000000"/>
          <w:sz w:val="22"/>
          <w:lang w:val="ru-RU"/>
        </w:rPr>
        <w:t>нные для обслуживания более одного собственника в данном доме, в том числе комната мастеров, межквартирные лестничные площадки, лестницы, лифты, лифтовые шахты, кладовые уборочного инвентаря, коридоры, чердак, техническое подполье, крыша, ограждающие несущ</w:t>
      </w:r>
      <w:r w:rsidRPr="004322A5">
        <w:rPr>
          <w:color w:val="000000"/>
          <w:sz w:val="22"/>
          <w:lang w:val="ru-RU"/>
        </w:rPr>
        <w:t xml:space="preserve">ие и не несущие конструкции дома, механическое, электрическое, санитарно-техническое и иное оборудование, находящееся в данном доме за пределами и внутри помещений и обслуживающее более одного помещения, земельный участок на котором будет расположен жилой </w:t>
      </w:r>
      <w:r w:rsidRPr="004322A5">
        <w:rPr>
          <w:color w:val="000000"/>
          <w:sz w:val="22"/>
          <w:lang w:val="ru-RU"/>
        </w:rPr>
        <w:t>дом с элементами озеленения и благоустройства, иные объекты вне дома в соответствии с проектной документацией, расположенные на общем земельном участке.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8.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 xml:space="preserve">Предполагаемый срок получения разрешения на ввод в эксплуатацию многоквартирного жилого дома: </w:t>
      </w:r>
      <w:r>
        <w:rPr>
          <w:color w:val="000000"/>
          <w:sz w:val="22"/>
        </w:rPr>
        <w:t>I</w:t>
      </w:r>
      <w:r w:rsidRPr="004322A5">
        <w:rPr>
          <w:color w:val="000000"/>
          <w:sz w:val="22"/>
          <w:lang w:val="ru-RU"/>
        </w:rPr>
        <w:t xml:space="preserve"> очер</w:t>
      </w:r>
      <w:r w:rsidRPr="004322A5">
        <w:rPr>
          <w:color w:val="000000"/>
          <w:sz w:val="22"/>
          <w:lang w:val="ru-RU"/>
        </w:rPr>
        <w:t xml:space="preserve">едь строительства – не позднее 10 октября 2014 года, </w:t>
      </w:r>
      <w:r>
        <w:rPr>
          <w:color w:val="000000"/>
          <w:sz w:val="22"/>
        </w:rPr>
        <w:t>II</w:t>
      </w:r>
      <w:r w:rsidRPr="004322A5">
        <w:rPr>
          <w:color w:val="000000"/>
          <w:sz w:val="22"/>
          <w:lang w:val="ru-RU"/>
        </w:rPr>
        <w:t xml:space="preserve"> очередь строительства - </w:t>
      </w:r>
      <w:r>
        <w:rPr>
          <w:color w:val="000000"/>
          <w:sz w:val="22"/>
        </w:rPr>
        <w:t>IV</w:t>
      </w:r>
      <w:r w:rsidRPr="004322A5">
        <w:rPr>
          <w:color w:val="000000"/>
          <w:sz w:val="22"/>
          <w:lang w:val="ru-RU"/>
        </w:rPr>
        <w:t xml:space="preserve"> квартал 2015 года.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 xml:space="preserve">В приемке жилого дома будут участвовать: администрация г. Мценска, Управление по государственному строительному надзору и жилищной инспекции по Орловской </w:t>
      </w:r>
      <w:r w:rsidRPr="004322A5">
        <w:rPr>
          <w:color w:val="000000"/>
          <w:sz w:val="22"/>
          <w:lang w:val="ru-RU"/>
        </w:rPr>
        <w:t>области, МУП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«Водоканал»,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г. Мценск, ОАО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«Орелоблгаз»,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ООО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«Модуль Инвест Строй»,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ООО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«Модульжилсервис»,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Управление социальной защиты населения департамента здравоохранения и социального развития орловской области.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9.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Риск того, что строительство жилого до</w:t>
      </w:r>
      <w:r w:rsidRPr="004322A5">
        <w:rPr>
          <w:color w:val="000000"/>
          <w:sz w:val="22"/>
          <w:lang w:val="ru-RU"/>
        </w:rPr>
        <w:t xml:space="preserve">ма будет не завершено может возникнуть в случае наступления действия непреодолимой силы. Случаями непреодолимой силы признаются следующие события: война и военные действия, введение чрезвычайного или военного положения, мобилизация, </w:t>
      </w:r>
      <w:r w:rsidRPr="004322A5">
        <w:rPr>
          <w:color w:val="000000"/>
          <w:sz w:val="22"/>
          <w:lang w:val="ru-RU"/>
        </w:rPr>
        <w:lastRenderedPageBreak/>
        <w:t>всеобщая забастовка, ст</w:t>
      </w:r>
      <w:r w:rsidRPr="004322A5">
        <w:rPr>
          <w:color w:val="000000"/>
          <w:sz w:val="22"/>
          <w:lang w:val="ru-RU"/>
        </w:rPr>
        <w:t>ихийные бедствия, акты органов власти, которые влияют на исполнение обязательств.</w:t>
      </w:r>
    </w:p>
    <w:p w:rsidR="002B22D6" w:rsidRPr="004322A5" w:rsidRDefault="005F251E">
      <w:pPr>
        <w:pStyle w:val="Textbody"/>
        <w:spacing w:after="0" w:line="221" w:lineRule="atLeast"/>
        <w:jc w:val="both"/>
        <w:rPr>
          <w:color w:val="000000"/>
          <w:sz w:val="22"/>
          <w:lang w:val="ru-RU"/>
        </w:rPr>
      </w:pPr>
      <w:r w:rsidRPr="004322A5">
        <w:rPr>
          <w:color w:val="000000"/>
          <w:sz w:val="22"/>
          <w:lang w:val="ru-RU"/>
        </w:rPr>
        <w:t>Застройщик самостоятельно обеспечивает при необходимости страхование строительных рисков.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9.1.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Планируемая стоимость строительства указанного многоквартирного жилого дома сос</w:t>
      </w:r>
      <w:r w:rsidRPr="004322A5">
        <w:rPr>
          <w:color w:val="000000"/>
          <w:sz w:val="22"/>
          <w:lang w:val="ru-RU"/>
        </w:rPr>
        <w:t>тавляет 300000,0 тыс. рублей.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10.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Основные строительно-монтажные работы по строительству жилого дома будут выполнять ООО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«Модуль-2»,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ООО«Гарантстрой»,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ООО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«Универсал»,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Управление механизации ОАО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«Орелстрой».</w:t>
      </w:r>
    </w:p>
    <w:p w:rsidR="002B22D6" w:rsidRPr="004322A5" w:rsidRDefault="005F251E">
      <w:pPr>
        <w:pStyle w:val="Textbody"/>
        <w:spacing w:after="0"/>
        <w:jc w:val="both"/>
        <w:rPr>
          <w:color w:val="000000"/>
          <w:sz w:val="22"/>
          <w:lang w:val="ru-RU"/>
        </w:rPr>
      </w:pPr>
      <w:r w:rsidRPr="004322A5">
        <w:rPr>
          <w:b/>
          <w:color w:val="000000"/>
          <w:sz w:val="22"/>
          <w:lang w:val="ru-RU"/>
        </w:rPr>
        <w:t>11.</w:t>
      </w:r>
      <w:r>
        <w:rPr>
          <w:color w:val="000000"/>
          <w:sz w:val="22"/>
        </w:rPr>
        <w:t> </w:t>
      </w:r>
      <w:r w:rsidRPr="004322A5">
        <w:rPr>
          <w:color w:val="000000"/>
          <w:sz w:val="22"/>
          <w:lang w:val="ru-RU"/>
        </w:rPr>
        <w:t>В</w:t>
      </w:r>
      <w:r>
        <w:rPr>
          <w:color w:val="000000"/>
          <w:sz w:val="22"/>
        </w:rPr>
        <w:t> </w:t>
      </w:r>
      <w:r w:rsidRPr="004322A5">
        <w:rPr>
          <w:color w:val="000000"/>
          <w:lang w:val="ru-RU"/>
        </w:rPr>
        <w:t>качестве способа обеспечения исполнения об</w:t>
      </w:r>
      <w:r w:rsidRPr="004322A5">
        <w:rPr>
          <w:color w:val="000000"/>
          <w:lang w:val="ru-RU"/>
        </w:rPr>
        <w:t>язательств застройщика по договору устанавливается залог права аренды на указанные, в настоящей Проектной Декларации, земельные участки и строящийся на этих участках многоквартирный дом, согласно статьи 13 Федерального закона РФ № 214-ФЗ от 30.12.2004 года</w:t>
      </w:r>
      <w:r w:rsidRPr="004322A5">
        <w:rPr>
          <w:color w:val="000000"/>
          <w:lang w:val="ru-RU"/>
        </w:rPr>
        <w:t>.</w:t>
      </w:r>
    </w:p>
    <w:p w:rsidR="002B22D6" w:rsidRDefault="005F251E">
      <w:pPr>
        <w:pStyle w:val="Textbody"/>
        <w:jc w:val="both"/>
        <w:rPr>
          <w:color w:val="000000"/>
        </w:rPr>
      </w:pPr>
      <w:r>
        <w:rPr>
          <w:b/>
          <w:color w:val="000000"/>
          <w:sz w:val="22"/>
        </w:rPr>
        <w:t>12.</w:t>
      </w:r>
      <w:r>
        <w:rPr>
          <w:color w:val="000000"/>
        </w:rPr>
        <w:t>  Об иных договорах и сделках, на основании которых привлекаются денежные средства для строительства многоквартирного жилого дома: Договор «Об открытии не возобновляемой кредитной линии» № 630514056 от 11.07.2014 г., заключенный между ООО «Модуль Инве</w:t>
      </w:r>
      <w:r>
        <w:rPr>
          <w:color w:val="000000"/>
        </w:rPr>
        <w:t>ст Строй» и ОАО «Сбербанк России».</w:t>
      </w:r>
    </w:p>
    <w:p w:rsidR="002B22D6" w:rsidRDefault="002B22D6">
      <w:pPr>
        <w:pStyle w:val="Textbody"/>
        <w:jc w:val="both"/>
      </w:pPr>
    </w:p>
    <w:p w:rsidR="002B22D6" w:rsidRDefault="002B22D6">
      <w:pPr>
        <w:pStyle w:val="Textbody"/>
        <w:jc w:val="both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5145"/>
        <w:gridCol w:w="3258"/>
      </w:tblGrid>
      <w:tr w:rsidR="002B22D6">
        <w:tblPrEx>
          <w:tblCellMar>
            <w:top w:w="0" w:type="dxa"/>
            <w:bottom w:w="0" w:type="dxa"/>
          </w:tblCellMar>
        </w:tblPrEx>
        <w:tc>
          <w:tcPr>
            <w:tcW w:w="123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2D6" w:rsidRDefault="002B22D6">
            <w:pPr>
              <w:pStyle w:val="TableContents"/>
              <w:spacing w:after="283"/>
              <w:jc w:val="both"/>
            </w:pPr>
          </w:p>
        </w:tc>
        <w:tc>
          <w:tcPr>
            <w:tcW w:w="514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2D6" w:rsidRPr="004322A5" w:rsidRDefault="005F251E">
            <w:pPr>
              <w:pStyle w:val="TableContents"/>
              <w:spacing w:after="283"/>
              <w:jc w:val="both"/>
              <w:rPr>
                <w:sz w:val="22"/>
                <w:lang w:val="ru-RU"/>
              </w:rPr>
            </w:pPr>
            <w:r w:rsidRPr="004322A5">
              <w:rPr>
                <w:sz w:val="22"/>
                <w:lang w:val="ru-RU"/>
              </w:rPr>
              <w:t>Генеральный директор</w:t>
            </w:r>
          </w:p>
          <w:p w:rsidR="002B22D6" w:rsidRPr="004322A5" w:rsidRDefault="005F251E">
            <w:pPr>
              <w:pStyle w:val="TableContents"/>
              <w:spacing w:after="283"/>
              <w:jc w:val="both"/>
              <w:rPr>
                <w:sz w:val="22"/>
                <w:lang w:val="ru-RU"/>
              </w:rPr>
            </w:pPr>
            <w:r w:rsidRPr="004322A5">
              <w:rPr>
                <w:sz w:val="22"/>
                <w:lang w:val="ru-RU"/>
              </w:rPr>
              <w:t>ООО «Модуль Инвест Строй»</w:t>
            </w:r>
          </w:p>
        </w:tc>
        <w:tc>
          <w:tcPr>
            <w:tcW w:w="3258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B22D6" w:rsidRDefault="005F251E">
            <w:pPr>
              <w:pStyle w:val="TableContents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Н.В. Судариков</w:t>
            </w:r>
          </w:p>
        </w:tc>
      </w:tr>
    </w:tbl>
    <w:p w:rsidR="002B22D6" w:rsidRDefault="002B22D6">
      <w:pPr>
        <w:pStyle w:val="Standard"/>
      </w:pPr>
    </w:p>
    <w:sectPr w:rsidR="002B22D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1E" w:rsidRDefault="005F251E">
      <w:r>
        <w:separator/>
      </w:r>
    </w:p>
  </w:endnote>
  <w:endnote w:type="continuationSeparator" w:id="0">
    <w:p w:rsidR="005F251E" w:rsidRDefault="005F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1E" w:rsidRDefault="005F251E">
      <w:r>
        <w:rPr>
          <w:color w:val="000000"/>
        </w:rPr>
        <w:ptab w:relativeTo="margin" w:alignment="center" w:leader="none"/>
      </w:r>
    </w:p>
  </w:footnote>
  <w:footnote w:type="continuationSeparator" w:id="0">
    <w:p w:rsidR="005F251E" w:rsidRDefault="005F2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22D6"/>
    <w:rsid w:val="002B22D6"/>
    <w:rsid w:val="004322A5"/>
    <w:rsid w:val="005F251E"/>
    <w:rsid w:val="00E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B677-7F01-47F3-A90B-0A05658F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2</cp:revision>
  <dcterms:created xsi:type="dcterms:W3CDTF">2017-09-14T08:19:00Z</dcterms:created>
  <dcterms:modified xsi:type="dcterms:W3CDTF">2017-09-14T08:19:00Z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