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D1B" w:rsidRPr="004E2D1B" w:rsidRDefault="004E2D1B" w:rsidP="004E2D1B">
      <w:pPr>
        <w:spacing w:after="0" w:line="240" w:lineRule="auto"/>
        <w:jc w:val="center"/>
        <w:outlineLvl w:val="1"/>
        <w:rPr>
          <w:rFonts w:ascii="Calibri" w:eastAsia="Times New Roman" w:hAnsi="Calibri" w:cs="Calibri"/>
          <w:b/>
          <w:bCs/>
          <w:color w:val="60534C"/>
          <w:sz w:val="36"/>
          <w:szCs w:val="36"/>
          <w:lang w:eastAsia="ru-RU"/>
        </w:rPr>
      </w:pPr>
      <w:r w:rsidRPr="004E2D1B">
        <w:rPr>
          <w:rFonts w:ascii="Calibri" w:eastAsia="Times New Roman" w:hAnsi="Calibri" w:cs="Calibri"/>
          <w:b/>
          <w:bCs/>
          <w:color w:val="60534C"/>
          <w:sz w:val="36"/>
          <w:szCs w:val="36"/>
          <w:lang w:eastAsia="ru-RU"/>
        </w:rPr>
        <w:t>Проектная декларация</w:t>
      </w:r>
    </w:p>
    <w:p w:rsidR="004E2D1B" w:rsidRPr="004E2D1B" w:rsidRDefault="004E2D1B" w:rsidP="004E2D1B">
      <w:pPr>
        <w:spacing w:after="0" w:line="240" w:lineRule="auto"/>
        <w:jc w:val="center"/>
        <w:rPr>
          <w:rFonts w:ascii="Calibri" w:eastAsia="Times New Roman" w:hAnsi="Calibri" w:cs="Calibri"/>
          <w:color w:val="60534C"/>
          <w:sz w:val="21"/>
          <w:szCs w:val="21"/>
          <w:lang w:eastAsia="ru-RU"/>
        </w:rPr>
      </w:pPr>
      <w:r w:rsidRPr="004E2D1B">
        <w:rPr>
          <w:rFonts w:ascii="Calibri" w:eastAsia="Times New Roman" w:hAnsi="Calibri" w:cs="Calibri"/>
          <w:b/>
          <w:bCs/>
          <w:color w:val="60534C"/>
          <w:sz w:val="21"/>
          <w:szCs w:val="21"/>
          <w:lang w:eastAsia="ru-RU"/>
        </w:rPr>
        <w:t>Общества с ограниченной ответственностью «Сокол»</w:t>
      </w:r>
    </w:p>
    <w:p w:rsidR="004E2D1B" w:rsidRPr="004E2D1B" w:rsidRDefault="004E2D1B" w:rsidP="004E2D1B">
      <w:pPr>
        <w:spacing w:after="0" w:line="240" w:lineRule="auto"/>
        <w:jc w:val="center"/>
        <w:rPr>
          <w:rFonts w:ascii="Calibri" w:eastAsia="Times New Roman" w:hAnsi="Calibri" w:cs="Calibri"/>
          <w:color w:val="60534C"/>
          <w:sz w:val="21"/>
          <w:szCs w:val="21"/>
          <w:lang w:eastAsia="ru-RU"/>
        </w:rPr>
      </w:pPr>
      <w:r w:rsidRPr="004E2D1B">
        <w:rPr>
          <w:rFonts w:ascii="Calibri" w:eastAsia="Times New Roman" w:hAnsi="Calibri" w:cs="Calibri"/>
          <w:b/>
          <w:bCs/>
          <w:color w:val="60534C"/>
          <w:sz w:val="21"/>
          <w:szCs w:val="21"/>
          <w:lang w:eastAsia="ru-RU"/>
        </w:rPr>
        <w:t>по строительству многоквартирного жилого дома с нежилыми помещениями и автостоянкой</w:t>
      </w:r>
    </w:p>
    <w:p w:rsidR="004E2D1B" w:rsidRPr="004E2D1B" w:rsidRDefault="004E2D1B" w:rsidP="004E2D1B">
      <w:pPr>
        <w:spacing w:after="0" w:line="240" w:lineRule="auto"/>
        <w:jc w:val="center"/>
        <w:rPr>
          <w:rFonts w:ascii="Calibri" w:eastAsia="Times New Roman" w:hAnsi="Calibri" w:cs="Calibri"/>
          <w:color w:val="60534C"/>
          <w:sz w:val="21"/>
          <w:szCs w:val="21"/>
          <w:lang w:eastAsia="ru-RU"/>
        </w:rPr>
      </w:pPr>
      <w:r w:rsidRPr="004E2D1B">
        <w:rPr>
          <w:rFonts w:ascii="Calibri" w:eastAsia="Times New Roman" w:hAnsi="Calibri" w:cs="Calibri"/>
          <w:b/>
          <w:bCs/>
          <w:color w:val="60534C"/>
          <w:sz w:val="21"/>
          <w:szCs w:val="21"/>
          <w:lang w:eastAsia="ru-RU"/>
        </w:rPr>
        <w:t xml:space="preserve">по строительному адресу: Рязанская область, город Рязань, </w:t>
      </w:r>
      <w:proofErr w:type="spellStart"/>
      <w:r w:rsidRPr="004E2D1B">
        <w:rPr>
          <w:rFonts w:ascii="Calibri" w:eastAsia="Times New Roman" w:hAnsi="Calibri" w:cs="Calibri"/>
          <w:b/>
          <w:bCs/>
          <w:color w:val="60534C"/>
          <w:sz w:val="21"/>
          <w:szCs w:val="21"/>
          <w:lang w:eastAsia="ru-RU"/>
        </w:rPr>
        <w:t>Мервинская</w:t>
      </w:r>
      <w:proofErr w:type="spellEnd"/>
      <w:r w:rsidRPr="004E2D1B">
        <w:rPr>
          <w:rFonts w:ascii="Calibri" w:eastAsia="Times New Roman" w:hAnsi="Calibri" w:cs="Calibri"/>
          <w:b/>
          <w:bCs/>
          <w:color w:val="60534C"/>
          <w:sz w:val="21"/>
          <w:szCs w:val="21"/>
          <w:lang w:eastAsia="ru-RU"/>
        </w:rPr>
        <w:t xml:space="preserve"> улица, дом 35</w:t>
      </w:r>
    </w:p>
    <w:p w:rsidR="004E2D1B" w:rsidRPr="004E2D1B" w:rsidRDefault="004E2D1B" w:rsidP="004E2D1B">
      <w:pPr>
        <w:spacing w:after="0" w:line="240" w:lineRule="auto"/>
        <w:rPr>
          <w:rFonts w:ascii="Calibri" w:eastAsia="Times New Roman" w:hAnsi="Calibri" w:cs="Calibri"/>
          <w:color w:val="60534C"/>
          <w:sz w:val="21"/>
          <w:szCs w:val="21"/>
          <w:lang w:eastAsia="ru-RU"/>
        </w:rPr>
      </w:pPr>
      <w:r w:rsidRPr="004E2D1B">
        <w:rPr>
          <w:rFonts w:ascii="Calibri" w:eastAsia="Times New Roman" w:hAnsi="Calibri" w:cs="Calibri"/>
          <w:b/>
          <w:bCs/>
          <w:color w:val="60534C"/>
          <w:sz w:val="21"/>
          <w:szCs w:val="21"/>
          <w:lang w:eastAsia="ru-RU"/>
        </w:rPr>
        <w:t> </w:t>
      </w:r>
    </w:p>
    <w:p w:rsidR="004E2D1B" w:rsidRPr="004E2D1B" w:rsidRDefault="004E2D1B" w:rsidP="004E2D1B">
      <w:pPr>
        <w:spacing w:after="0" w:line="240" w:lineRule="auto"/>
        <w:jc w:val="center"/>
        <w:rPr>
          <w:rFonts w:ascii="Calibri" w:eastAsia="Times New Roman" w:hAnsi="Calibri" w:cs="Calibri"/>
          <w:color w:val="60534C"/>
          <w:sz w:val="21"/>
          <w:szCs w:val="21"/>
          <w:lang w:eastAsia="ru-RU"/>
        </w:rPr>
      </w:pPr>
      <w:bookmarkStart w:id="0" w:name="_GoBack"/>
      <w:bookmarkEnd w:id="0"/>
    </w:p>
    <w:p w:rsidR="004E2D1B" w:rsidRPr="004E2D1B" w:rsidRDefault="004E2D1B" w:rsidP="004E2D1B">
      <w:pPr>
        <w:spacing w:after="0" w:line="240" w:lineRule="auto"/>
        <w:jc w:val="center"/>
        <w:rPr>
          <w:rFonts w:ascii="Calibri" w:eastAsia="Times New Roman" w:hAnsi="Calibri" w:cs="Calibri"/>
          <w:color w:val="60534C"/>
          <w:sz w:val="21"/>
          <w:szCs w:val="21"/>
          <w:lang w:eastAsia="ru-RU"/>
        </w:rPr>
      </w:pPr>
      <w:r w:rsidRPr="004E2D1B">
        <w:rPr>
          <w:rFonts w:ascii="Calibri" w:eastAsia="Times New Roman" w:hAnsi="Calibri" w:cs="Calibri"/>
          <w:b/>
          <w:bCs/>
          <w:color w:val="60534C"/>
          <w:sz w:val="21"/>
          <w:szCs w:val="21"/>
          <w:lang w:eastAsia="ru-RU"/>
        </w:rPr>
        <w:t>Информация о застройщике</w:t>
      </w:r>
    </w:p>
    <w:tbl>
      <w:tblPr>
        <w:tblW w:w="495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03"/>
        <w:gridCol w:w="6943"/>
      </w:tblGrid>
      <w:tr w:rsidR="004E2D1B" w:rsidRPr="004E2D1B" w:rsidTr="004E2D1B">
        <w:trPr>
          <w:trHeight w:val="1588"/>
          <w:tblCellSpacing w:w="15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E2D1B" w:rsidRPr="004E2D1B" w:rsidRDefault="004E2D1B" w:rsidP="004E2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D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Фирменное наименование</w:t>
            </w:r>
            <w:r w:rsidRPr="004E2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4E2D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Местонахождение Режим работы</w:t>
            </w:r>
          </w:p>
        </w:tc>
        <w:tc>
          <w:tcPr>
            <w:tcW w:w="3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E2D1B" w:rsidRPr="004E2D1B" w:rsidRDefault="004E2D1B" w:rsidP="004E2D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D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Общество с ограниченной ответственностью «Сокол».</w:t>
            </w:r>
          </w:p>
          <w:p w:rsidR="004E2D1B" w:rsidRPr="004E2D1B" w:rsidRDefault="004E2D1B" w:rsidP="004E2D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(место нахождения): 391050, Рязанская область, г. Спасск-Рязанский. ул. Ломоносова, </w:t>
            </w:r>
            <w:r w:rsidRPr="004E2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д. 1-а, литера А, А1</w:t>
            </w:r>
          </w:p>
          <w:p w:rsidR="004E2D1B" w:rsidRPr="004E2D1B" w:rsidRDefault="004E2D1B" w:rsidP="004E2D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ООО «Группа компаний «ЕДИНСТВО»: 390013, Рязанская область, г. Рязань, Вокзальная улица, дом 41, пом. Н5.</w:t>
            </w:r>
          </w:p>
          <w:p w:rsidR="004E2D1B" w:rsidRPr="004E2D1B" w:rsidRDefault="004E2D1B" w:rsidP="004E2D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2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Пн-Пт</w:t>
            </w:r>
            <w:proofErr w:type="spellEnd"/>
            <w:r w:rsidRPr="004E2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с 8.00 до 19.00, </w:t>
            </w:r>
            <w:proofErr w:type="spellStart"/>
            <w:r w:rsidRPr="004E2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</w:t>
            </w:r>
            <w:proofErr w:type="spellEnd"/>
            <w:r w:rsidRPr="004E2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с 09.00 до 14.00, </w:t>
            </w:r>
            <w:proofErr w:type="spellStart"/>
            <w:r w:rsidRPr="004E2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</w:t>
            </w:r>
            <w:proofErr w:type="spellEnd"/>
            <w:r w:rsidRPr="004E2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выходной.</w:t>
            </w:r>
          </w:p>
          <w:p w:rsidR="004E2D1B" w:rsidRPr="004E2D1B" w:rsidRDefault="004E2D1B" w:rsidP="004E2D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Тел.: (4912) 900-700</w:t>
            </w:r>
          </w:p>
        </w:tc>
      </w:tr>
      <w:tr w:rsidR="004E2D1B" w:rsidRPr="004E2D1B" w:rsidTr="004E2D1B">
        <w:trPr>
          <w:tblCellSpacing w:w="15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E2D1B" w:rsidRPr="004E2D1B" w:rsidRDefault="004E2D1B" w:rsidP="004E2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D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Государственная регистрация</w:t>
            </w:r>
          </w:p>
        </w:tc>
        <w:tc>
          <w:tcPr>
            <w:tcW w:w="3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E2D1B" w:rsidRPr="004E2D1B" w:rsidRDefault="004E2D1B" w:rsidP="004E2D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«Сокол»</w:t>
            </w:r>
          </w:p>
          <w:p w:rsidR="004E2D1B" w:rsidRPr="004E2D1B" w:rsidRDefault="004E2D1B" w:rsidP="004E2D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Зарегистрировано Межрайонной Инспекцией ФНС России № 2 по Рязанской области</w:t>
            </w:r>
          </w:p>
          <w:p w:rsidR="004E2D1B" w:rsidRPr="004E2D1B" w:rsidRDefault="004E2D1B" w:rsidP="004E2D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сентября 2016 года</w:t>
            </w:r>
          </w:p>
          <w:p w:rsidR="004E2D1B" w:rsidRPr="004E2D1B" w:rsidRDefault="004E2D1B" w:rsidP="004E2D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 </w:t>
            </w:r>
            <w:r w:rsidRPr="004E2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1166234070903</w:t>
            </w:r>
            <w:r w:rsidRPr="004E2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ИНН 6220009948, КПП 622001001.</w:t>
            </w:r>
          </w:p>
        </w:tc>
      </w:tr>
      <w:tr w:rsidR="004E2D1B" w:rsidRPr="004E2D1B" w:rsidTr="004E2D1B">
        <w:trPr>
          <w:tblCellSpacing w:w="15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E2D1B" w:rsidRPr="004E2D1B" w:rsidRDefault="004E2D1B" w:rsidP="004E2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D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 Учредители</w:t>
            </w:r>
          </w:p>
        </w:tc>
        <w:tc>
          <w:tcPr>
            <w:tcW w:w="3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E2D1B" w:rsidRPr="004E2D1B" w:rsidRDefault="004E2D1B" w:rsidP="004E2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Физическое лицо: Кирсанов Николай Владимирович – 100 % голосов.</w:t>
            </w:r>
          </w:p>
        </w:tc>
      </w:tr>
      <w:tr w:rsidR="004E2D1B" w:rsidRPr="004E2D1B" w:rsidTr="004E2D1B">
        <w:trPr>
          <w:trHeight w:val="383"/>
          <w:tblCellSpacing w:w="15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E2D1B" w:rsidRPr="004E2D1B" w:rsidRDefault="004E2D1B" w:rsidP="004E2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D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 Участие в проектах строительства</w:t>
            </w:r>
          </w:p>
          <w:p w:rsidR="004E2D1B" w:rsidRPr="004E2D1B" w:rsidRDefault="004E2D1B" w:rsidP="004E2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D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(за 3 предшествующих года)</w:t>
            </w:r>
          </w:p>
        </w:tc>
        <w:tc>
          <w:tcPr>
            <w:tcW w:w="3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E2D1B" w:rsidRPr="004E2D1B" w:rsidRDefault="004E2D1B" w:rsidP="004E2D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4E2D1B" w:rsidRPr="004E2D1B" w:rsidTr="004E2D1B">
        <w:trPr>
          <w:tblCellSpacing w:w="15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E2D1B" w:rsidRPr="004E2D1B" w:rsidRDefault="004E2D1B" w:rsidP="004E2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D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 Лицензируемая деятельность</w:t>
            </w:r>
          </w:p>
        </w:tc>
        <w:tc>
          <w:tcPr>
            <w:tcW w:w="3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E2D1B" w:rsidRPr="004E2D1B" w:rsidRDefault="004E2D1B" w:rsidP="004E2D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D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 декабря 2016 года</w:t>
            </w:r>
            <w:r w:rsidRPr="004E2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Застройщиком с Обществом с ограниченной ответственностью «</w:t>
            </w:r>
            <w:proofErr w:type="spellStart"/>
            <w:r w:rsidRPr="004E2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Стройпромальянс</w:t>
            </w:r>
            <w:proofErr w:type="spellEnd"/>
            <w:r w:rsidRPr="004E2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заключен Договор на выполнение строительного контроля.</w:t>
            </w:r>
          </w:p>
          <w:p w:rsidR="004E2D1B" w:rsidRPr="004E2D1B" w:rsidRDefault="004E2D1B" w:rsidP="004E2D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Свидетельство о допуске к определенному виду или видам работ, которые оказывают влияние на безопасность объектов капитального строительства № 0027.04-2012-6215015030-С-135, выданное СРО НП «Объединение Рязанских строителей» 19.06.2012 г. на основании Решения Правления СРО НП «Объединение Рязанских строителей», протокол №96 от 19.06.2012 г. на неограниченный срок.</w:t>
            </w:r>
          </w:p>
          <w:p w:rsidR="004E2D1B" w:rsidRPr="004E2D1B" w:rsidRDefault="004E2D1B" w:rsidP="004E2D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D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4E2D1B" w:rsidRPr="004E2D1B" w:rsidRDefault="004E2D1B" w:rsidP="004E2D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D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 декабря 2016 года</w:t>
            </w:r>
            <w:r w:rsidRPr="004E2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Застройщиком с Обществом с ограниченной ответственностью «</w:t>
            </w:r>
            <w:proofErr w:type="spellStart"/>
            <w:r w:rsidRPr="004E2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Стройтехальянс</w:t>
            </w:r>
            <w:proofErr w:type="spellEnd"/>
            <w:r w:rsidRPr="004E2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заключен Договор подряда.</w:t>
            </w:r>
          </w:p>
          <w:p w:rsidR="004E2D1B" w:rsidRPr="004E2D1B" w:rsidRDefault="004E2D1B" w:rsidP="004E2D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Свидетельство о допуске к определенному виду или видам работ, которые оказывают влияние на безопасность объектов капитального строительства № 0026.05-2013-6234001868-С-135, выданное СРО НП «Объединение Рязанских строителей» 24 апреля 2013 г. на основании Решения Правления СРО НП «Объединение Рязанских строителей», протокол №124 от 24.04.2013 г. на неограниченный срок.</w:t>
            </w:r>
          </w:p>
        </w:tc>
      </w:tr>
      <w:tr w:rsidR="004E2D1B" w:rsidRPr="004E2D1B" w:rsidTr="004E2D1B">
        <w:trPr>
          <w:tblCellSpacing w:w="15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E2D1B" w:rsidRPr="004E2D1B" w:rsidRDefault="004E2D1B" w:rsidP="004E2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D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6. Финансовый результат текущего года, </w:t>
            </w:r>
            <w:r w:rsidRPr="004E2D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размер кредиторской и дебиторской задолженности на день опубликования проектной декларации</w:t>
            </w:r>
          </w:p>
        </w:tc>
        <w:tc>
          <w:tcPr>
            <w:tcW w:w="3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E2D1B" w:rsidRPr="004E2D1B" w:rsidRDefault="004E2D1B" w:rsidP="004E2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Финансовый результат – 0 рублей;</w:t>
            </w:r>
          </w:p>
          <w:p w:rsidR="004E2D1B" w:rsidRPr="004E2D1B" w:rsidRDefault="004E2D1B" w:rsidP="004E2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кредиторской задолженности – 0 рублей;</w:t>
            </w:r>
          </w:p>
          <w:p w:rsidR="004E2D1B" w:rsidRPr="004E2D1B" w:rsidRDefault="004E2D1B" w:rsidP="004E2D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дебиторской задолженности – 0 рублей.</w:t>
            </w:r>
          </w:p>
        </w:tc>
      </w:tr>
    </w:tbl>
    <w:p w:rsidR="004E2D1B" w:rsidRPr="004E2D1B" w:rsidRDefault="004E2D1B" w:rsidP="004E2D1B">
      <w:pPr>
        <w:spacing w:after="0" w:line="240" w:lineRule="auto"/>
        <w:jc w:val="center"/>
        <w:rPr>
          <w:rFonts w:ascii="Calibri" w:eastAsia="Times New Roman" w:hAnsi="Calibri" w:cs="Calibri"/>
          <w:color w:val="60534C"/>
          <w:sz w:val="21"/>
          <w:szCs w:val="21"/>
          <w:lang w:eastAsia="ru-RU"/>
        </w:rPr>
      </w:pPr>
      <w:r w:rsidRPr="004E2D1B">
        <w:rPr>
          <w:rFonts w:ascii="Calibri" w:eastAsia="Times New Roman" w:hAnsi="Calibri" w:cs="Calibri"/>
          <w:b/>
          <w:bCs/>
          <w:color w:val="60534C"/>
          <w:sz w:val="21"/>
          <w:szCs w:val="21"/>
          <w:lang w:eastAsia="ru-RU"/>
        </w:rPr>
        <w:lastRenderedPageBreak/>
        <w:t>Информация о проекте строительства</w:t>
      </w:r>
    </w:p>
    <w:tbl>
      <w:tblPr>
        <w:tblW w:w="495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1"/>
        <w:gridCol w:w="6828"/>
      </w:tblGrid>
      <w:tr w:rsidR="004E2D1B" w:rsidRPr="004E2D1B" w:rsidTr="004E2D1B">
        <w:trPr>
          <w:tblCellSpacing w:w="15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E2D1B" w:rsidRPr="004E2D1B" w:rsidRDefault="004E2D1B" w:rsidP="004E2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D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Цель проекта строительства, этапы, сроки его реализации</w:t>
            </w:r>
          </w:p>
        </w:tc>
        <w:tc>
          <w:tcPr>
            <w:tcW w:w="3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E2D1B" w:rsidRPr="004E2D1B" w:rsidRDefault="004E2D1B" w:rsidP="004E2D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 многоквартирного жилого дома с нежилыми помещениями и автостоянкой по строительному адресу: </w:t>
            </w:r>
            <w:r w:rsidRPr="004E2D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Рязанская область, город Рязань, </w:t>
            </w:r>
            <w:proofErr w:type="spellStart"/>
            <w:r w:rsidRPr="004E2D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Мервинская</w:t>
            </w:r>
            <w:proofErr w:type="spellEnd"/>
            <w:r w:rsidRPr="004E2D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улица, дом 35 </w:t>
            </w:r>
            <w:r w:rsidRPr="004E2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(далее - «здание дома»).</w:t>
            </w:r>
          </w:p>
          <w:p w:rsidR="004E2D1B" w:rsidRPr="004E2D1B" w:rsidRDefault="004E2D1B" w:rsidP="004E2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E2D1B" w:rsidRPr="004E2D1B" w:rsidRDefault="004E2D1B" w:rsidP="004E2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завершения проекта (срок передачи) </w:t>
            </w:r>
            <w:r w:rsidRPr="004E2D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– до 31 марта 2020 года включительно</w:t>
            </w:r>
            <w:r w:rsidRPr="004E2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4E2D1B" w:rsidRPr="004E2D1B" w:rsidTr="004E2D1B">
        <w:trPr>
          <w:tblCellSpacing w:w="15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E2D1B" w:rsidRPr="004E2D1B" w:rsidRDefault="004E2D1B" w:rsidP="004E2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D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Результат государственной экспертизы проектной документации</w:t>
            </w:r>
          </w:p>
        </w:tc>
        <w:tc>
          <w:tcPr>
            <w:tcW w:w="3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E2D1B" w:rsidRPr="004E2D1B" w:rsidRDefault="004E2D1B" w:rsidP="004E2D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Положительное заключение негосударственной экспертизы №76-2-1-3-0195-16, утвержденное Генеральным директором ООО «Верхне-Волжский Институт Строительной Экспертизы и Консалтинга» 07 декабря 2016 года.</w:t>
            </w:r>
          </w:p>
        </w:tc>
      </w:tr>
      <w:tr w:rsidR="004E2D1B" w:rsidRPr="004E2D1B" w:rsidTr="004E2D1B">
        <w:trPr>
          <w:tblCellSpacing w:w="15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E2D1B" w:rsidRPr="004E2D1B" w:rsidRDefault="004E2D1B" w:rsidP="004E2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D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 Разрешение на строительство</w:t>
            </w:r>
          </w:p>
        </w:tc>
        <w:tc>
          <w:tcPr>
            <w:tcW w:w="3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E2D1B" w:rsidRPr="004E2D1B" w:rsidRDefault="004E2D1B" w:rsidP="004E2D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Разрешение на строительство № 62-29-134-2016 от «08» декабря 2016 года, выдано Администрацией города Рязани.</w:t>
            </w:r>
          </w:p>
        </w:tc>
      </w:tr>
      <w:tr w:rsidR="004E2D1B" w:rsidRPr="004E2D1B" w:rsidTr="004E2D1B">
        <w:trPr>
          <w:trHeight w:val="723"/>
          <w:tblCellSpacing w:w="15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E2D1B" w:rsidRPr="004E2D1B" w:rsidRDefault="004E2D1B" w:rsidP="004E2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D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 Права на земельный участок, реквизиты правоустанавливающих документов, собственник земельного участка, кадастровый номер, площадь земельного участка, предоставленного для строительства</w:t>
            </w:r>
          </w:p>
        </w:tc>
        <w:tc>
          <w:tcPr>
            <w:tcW w:w="3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E2D1B" w:rsidRPr="004E2D1B" w:rsidRDefault="004E2D1B" w:rsidP="004E2D1B">
            <w:pPr>
              <w:spacing w:after="0" w:line="240" w:lineRule="auto"/>
              <w:ind w:left="-7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D1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Застройщик на праве аренды владеет: </w:t>
            </w:r>
          </w:p>
          <w:p w:rsidR="004E2D1B" w:rsidRPr="004E2D1B" w:rsidRDefault="004E2D1B" w:rsidP="004E2D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D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земельным участком</w:t>
            </w:r>
            <w:r w:rsidRPr="004E2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4E2D1B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с кадастровым номером </w:t>
            </w:r>
            <w:r w:rsidRPr="004E2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62:29:0060018:851</w:t>
            </w:r>
            <w:r w:rsidRPr="004E2D1B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, общая площадь:</w:t>
            </w:r>
            <w:r w:rsidRPr="004E2D1B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br/>
            </w:r>
            <w:r w:rsidRPr="004E2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6 822</w:t>
            </w:r>
            <w:r w:rsidRPr="004E2D1B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 </w:t>
            </w:r>
            <w:proofErr w:type="spellStart"/>
            <w:r w:rsidRPr="004E2D1B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кв.м</w:t>
            </w:r>
            <w:proofErr w:type="spellEnd"/>
            <w:r w:rsidRPr="004E2D1B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., расположенны</w:t>
            </w:r>
            <w:r w:rsidRPr="004E2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4E2D1B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 по адресу: Рязанская область, г</w:t>
            </w:r>
            <w:r w:rsidRPr="004E2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4E2D1B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 Рязань, </w:t>
            </w:r>
            <w:r w:rsidRPr="004E2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4E2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Мервинская</w:t>
            </w:r>
            <w:proofErr w:type="spellEnd"/>
            <w:r w:rsidRPr="004E2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 33, 35, 37, 39, 41 (Московский район), </w:t>
            </w:r>
            <w:r w:rsidRPr="004E2D1B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категория земель – земли населенных пунктов </w:t>
            </w:r>
            <w:r w:rsidRPr="004E2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(далее – </w:t>
            </w:r>
            <w:r w:rsidRPr="004E2D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Участок</w:t>
            </w:r>
            <w:r w:rsidRPr="004E2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») на основании Договора аренды от 14 ноября 2016 года, зарегистрированного Управлением Федеральной службы государственной регистрации, кадастра и картографии по Рязанской области 06 декабря 2016 года.</w:t>
            </w:r>
          </w:p>
          <w:p w:rsidR="004E2D1B" w:rsidRPr="004E2D1B" w:rsidRDefault="004E2D1B" w:rsidP="004E2D1B">
            <w:pPr>
              <w:spacing w:after="0" w:line="240" w:lineRule="auto"/>
              <w:ind w:left="-7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D1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  <w:p w:rsidR="004E2D1B" w:rsidRPr="004E2D1B" w:rsidRDefault="004E2D1B" w:rsidP="004E2D1B">
            <w:pPr>
              <w:spacing w:after="0" w:line="240" w:lineRule="auto"/>
              <w:ind w:left="-7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D1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Собственники Участка</w:t>
            </w:r>
            <w:r w:rsidRPr="004E2D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  <w:p w:rsidR="004E2D1B" w:rsidRPr="004E2D1B" w:rsidRDefault="004E2D1B" w:rsidP="004E2D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D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 </w:t>
            </w:r>
            <w:r w:rsidRPr="004E2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1/2 (одна вторая) доли в праве общей долевой собственности на Участок принадлежит</w:t>
            </w:r>
            <w:r w:rsidRPr="004E2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4E2D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ИП </w:t>
            </w:r>
            <w:proofErr w:type="spellStart"/>
            <w:r w:rsidRPr="004E2D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Калининой</w:t>
            </w:r>
            <w:proofErr w:type="spellEnd"/>
            <w:r w:rsidRPr="004E2D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Е.Ю. </w:t>
            </w:r>
            <w:r w:rsidRPr="004E2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праву общей долевой собственности. Право общей долевой собственности зарегистрировано в Едином государственном реестре прав на недвижимое имущество и сделок с ним 23 сентября 2016 года, запись регистрации №62-62/001-62/001/211/2016-556/3.</w:t>
            </w:r>
          </w:p>
          <w:p w:rsidR="004E2D1B" w:rsidRPr="004E2D1B" w:rsidRDefault="004E2D1B" w:rsidP="004E2D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- 1/2 (одна вторая) доли в праве общей долевой собственности на Участок принадлежит </w:t>
            </w:r>
            <w:r w:rsidRPr="004E2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4E2D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ИП Куприенко В.Н. </w:t>
            </w:r>
            <w:r w:rsidRPr="004E2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праву общей долевой собственности. Право общей долевой собственности зарегистрировано в Едином государственном реестре прав на недвижимое имущество и сделок с ним 23 сентября 2016 года, запись регистрации №62-62/001-62/001/211/2016-556/2.</w:t>
            </w:r>
          </w:p>
        </w:tc>
      </w:tr>
      <w:tr w:rsidR="004E2D1B" w:rsidRPr="004E2D1B" w:rsidTr="004E2D1B">
        <w:trPr>
          <w:tblCellSpacing w:w="15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E2D1B" w:rsidRPr="004E2D1B" w:rsidRDefault="004E2D1B" w:rsidP="004E2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D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 Элементы благоустройства</w:t>
            </w:r>
          </w:p>
        </w:tc>
        <w:tc>
          <w:tcPr>
            <w:tcW w:w="3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E2D1B" w:rsidRPr="004E2D1B" w:rsidRDefault="004E2D1B" w:rsidP="004E2D1B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Комплекс работ по благоустройству включает организацию рельефа, устройство проездов, тротуаров, стоянок, элементов благоустройства в виде площадок, озеленение территории. На территории запроектированы площадки для игр детей, для отдыха взрослого населения, для </w:t>
            </w:r>
            <w:r w:rsidRPr="004E2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хозяйственных целей. Проектируемые площадки оборудуются необходимым набором малых архитектурных форм и элементами благоустройства.</w:t>
            </w:r>
          </w:p>
          <w:p w:rsidR="004E2D1B" w:rsidRPr="004E2D1B" w:rsidRDefault="004E2D1B" w:rsidP="004E2D1B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учетом согласования с органами местного самоуправления, и согласно принятой системы </w:t>
            </w:r>
            <w:proofErr w:type="spellStart"/>
            <w:r w:rsidRPr="004E2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мусороудаления</w:t>
            </w:r>
            <w:proofErr w:type="spellEnd"/>
            <w:r w:rsidRPr="004E2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мусоропровод в здании дома отсутствует. Для сбора мусора предусматривается установка контейнеров для сбора мусора. Площадка оборудована асфальтовым покрытием, ограничена бордюром и имеет проездной путь для автотранспорта. На площадке для временного хранения мусора будут располагаться контейнеры, предусматривается площадка для крупногабаритного мусора.</w:t>
            </w:r>
          </w:p>
          <w:p w:rsidR="004E2D1B" w:rsidRPr="004E2D1B" w:rsidRDefault="004E2D1B" w:rsidP="004E2D1B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Озеленение территории проектируемого многоквартирного жилого дома предусмотрено устройством газонов с посевом многолетних трав, посадка деревьев и кустарников. </w:t>
            </w:r>
            <w:r w:rsidRPr="004E2D1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4E2D1B" w:rsidRPr="004E2D1B" w:rsidTr="004E2D1B">
        <w:trPr>
          <w:tblCellSpacing w:w="15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E2D1B" w:rsidRPr="004E2D1B" w:rsidRDefault="004E2D1B" w:rsidP="004E2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D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6. Местоположение многоквартирного дома, его описание</w:t>
            </w:r>
          </w:p>
        </w:tc>
        <w:tc>
          <w:tcPr>
            <w:tcW w:w="3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E2D1B" w:rsidRPr="004E2D1B" w:rsidRDefault="004E2D1B" w:rsidP="004E2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D1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5095875" cy="2819400"/>
                  <wp:effectExtent l="0" t="0" r="9525" b="0"/>
                  <wp:docPr id="1" name="Рисунок 1" descr="http://old.edinstvo62.ru/houses/130/declaration_pla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old.edinstvo62.ru/houses/130/declaration_pla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95875" cy="281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E2D1B" w:rsidRPr="004E2D1B" w:rsidRDefault="004E2D1B" w:rsidP="004E2D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     </w:t>
            </w:r>
          </w:p>
          <w:p w:rsidR="004E2D1B" w:rsidRPr="004E2D1B" w:rsidRDefault="004E2D1B" w:rsidP="004E2D1B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Площадка строительства здания дома расположена в Московском районе города Рязани. Памятников историко-культурного наследия на участке и прилегающей территории нет. Здание дома расположено вне пределов охранной зоны и санитарно-защитных зон предприятий и сооружений.</w:t>
            </w:r>
          </w:p>
          <w:p w:rsidR="004E2D1B" w:rsidRPr="004E2D1B" w:rsidRDefault="004E2D1B" w:rsidP="004E2D1B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Проезд к зданию дома осуществляется по существующему местному проезду, а также планируемой дороге. Предусматривается проезд пожарных машин с двух сторон здания. Покрытие проездов, принято из бетонной тротуарной плитки с бортовым камнем, тротуаров и дорожек из бетонной тротуарной плитки с бортовым камнем.</w:t>
            </w:r>
          </w:p>
          <w:p w:rsidR="004E2D1B" w:rsidRPr="004E2D1B" w:rsidRDefault="004E2D1B" w:rsidP="004E2D1B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земельном участке предусмотрено устройство гостевой открытой парковки, на которой выделена площадка для автомашин водителей, относящихся к маломобильным группам населения.</w:t>
            </w:r>
          </w:p>
          <w:p w:rsidR="004E2D1B" w:rsidRPr="004E2D1B" w:rsidRDefault="004E2D1B" w:rsidP="004E2D1B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Предусмотрен доступ маломобильных групп населения в здание дома. Размеры входных тамбуров и дверных проемов соответствуют требованиям по доступу инвалидов на креслах-колясках. Предоставлен доступ маломобильных групп населения к местам отдыха. Для доступа маломобильных групп населения в здание дома предусмотрено устройство вертикальных механических подъемников. Размещение квартир для семей с инвалидами в данном доме не предусмотрено.</w:t>
            </w:r>
          </w:p>
          <w:p w:rsidR="004E2D1B" w:rsidRPr="004E2D1B" w:rsidRDefault="004E2D1B" w:rsidP="004E2D1B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Проектируемый объект капитального строительства – 25 этажный </w:t>
            </w:r>
            <w:proofErr w:type="spellStart"/>
            <w:r w:rsidRPr="004E2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трехсекционный</w:t>
            </w:r>
            <w:proofErr w:type="spellEnd"/>
            <w:r w:rsidRPr="004E2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многоквартирный жилой дом, состоящий их двух прямоугольных объемов одной высоты (секция «</w:t>
            </w:r>
            <w:r w:rsidRPr="004E2D1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</w:t>
            </w:r>
            <w:r w:rsidRPr="004E2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и «</w:t>
            </w:r>
            <w:r w:rsidRPr="004E2D1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</w:t>
            </w:r>
            <w:r w:rsidRPr="004E2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»), объединенных между собой по первому этажу пристроенными нежилыми помещениями (секция «Р»-автостоянка). Здание дома имеет 25 жилых этажей, с подвалом и теплым чердаком. Здание дома надземной частью на уровне первого этажа </w:t>
            </w:r>
            <w:r w:rsidRPr="004E2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имеет «</w:t>
            </w:r>
            <w:r w:rsidRPr="004E2D1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Z</w:t>
            </w:r>
            <w:r w:rsidRPr="004E2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образную форму в плане. Начиная со второго этажа общий объем делится на две отдельно расположенные секции.</w:t>
            </w:r>
          </w:p>
          <w:p w:rsidR="004E2D1B" w:rsidRPr="004E2D1B" w:rsidRDefault="004E2D1B" w:rsidP="004E2D1B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Секция 1 («</w:t>
            </w:r>
            <w:r w:rsidRPr="004E2D1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</w:t>
            </w:r>
            <w:r w:rsidRPr="004E2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») – 27 этажная (жилых этажей – 25), секция 2 («</w:t>
            </w:r>
            <w:r w:rsidRPr="004E2D1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</w:t>
            </w:r>
            <w:r w:rsidRPr="004E2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») – 27 этажная (жилых этажей – 25). На жилых этажах расположены одно, двух, трехкомнатные квартиры.</w:t>
            </w:r>
          </w:p>
          <w:p w:rsidR="004E2D1B" w:rsidRPr="004E2D1B" w:rsidRDefault="004E2D1B" w:rsidP="004E2D1B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Входы в жилые части здания дома организованы раздельно для каждой секции с территории двора через входную группу с уровня земли. Каждая из квартир обеспечена эвакуационным выходом по поэтажному коридору.</w:t>
            </w:r>
          </w:p>
          <w:p w:rsidR="004E2D1B" w:rsidRPr="004E2D1B" w:rsidRDefault="004E2D1B" w:rsidP="004E2D1B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многоквартирном жилом доме предусмотрена установка пассажирских лифтов. В секции 1(«</w:t>
            </w:r>
            <w:r w:rsidRPr="004E2D1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</w:t>
            </w:r>
            <w:r w:rsidRPr="004E2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») предусмотрено 4 лифта (2 лифта грузоподъемностью 400 кг, 2 лифта грузоподъемностью 1000 кг), в секции 2 («</w:t>
            </w:r>
            <w:r w:rsidRPr="004E2D1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</w:t>
            </w:r>
            <w:r w:rsidRPr="004E2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») предусмотрено 3 лифта (2 лифта грузоподъемностью 400 кг, 1 лифт грузоподъемностью 1000 кг).</w:t>
            </w:r>
          </w:p>
          <w:p w:rsidR="004E2D1B" w:rsidRPr="004E2D1B" w:rsidRDefault="004E2D1B" w:rsidP="004E2D1B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квартирах с лоджиями, запроектированы остекленные лоджии с применением ограждения. В квартирах, в которых остекление лоджии организовано на всю высоту этажа, применяется металлическое ограждение.</w:t>
            </w:r>
          </w:p>
          <w:p w:rsidR="004E2D1B" w:rsidRPr="004E2D1B" w:rsidRDefault="004E2D1B" w:rsidP="004E2D1B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каждой квартире запроектированы жилые комнаты и подсобные помещения (кухня, прихожая, санузел, коридор), ориентация окон обеспечивает нормируемую инсоляцию в соответствии с требованиями СанПиН.</w:t>
            </w:r>
          </w:p>
          <w:p w:rsidR="004E2D1B" w:rsidRPr="004E2D1B" w:rsidRDefault="004E2D1B" w:rsidP="004E2D1B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Здание дома проектируется каркасным с несущими элементами, выполненными из монолитного железобетона. Конструктивная схема здания - с монолитными пилонами, стенами, перекрытиями. Ограждающие конструкции наружных стен из </w:t>
            </w:r>
            <w:proofErr w:type="spellStart"/>
            <w:r w:rsidRPr="004E2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поризованного</w:t>
            </w:r>
            <w:proofErr w:type="spellEnd"/>
            <w:r w:rsidRPr="004E2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камня. Пространственная жесткость и геометрическая неизменяемость каркаса секций 1 («</w:t>
            </w:r>
            <w:r w:rsidRPr="004E2D1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</w:t>
            </w:r>
            <w:r w:rsidRPr="004E2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») и 2 («</w:t>
            </w:r>
            <w:r w:rsidRPr="004E2D1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</w:t>
            </w:r>
            <w:r w:rsidRPr="004E2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») здания дома обеспечивается совместной работой жестких горизонтальных дисков перекрытий и покрытия, отдельно стоящих стен и стен, образующих ядра жесткости, усилия которых передаются через фундамент на естественное основание.</w:t>
            </w:r>
          </w:p>
          <w:p w:rsidR="004E2D1B" w:rsidRPr="004E2D1B" w:rsidRDefault="004E2D1B" w:rsidP="004E2D1B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Наружные ограждающие конструкции надземной части здания дома толщиной 350 мм: кладка из камня керамического рядового </w:t>
            </w:r>
            <w:proofErr w:type="spellStart"/>
            <w:r w:rsidRPr="004E2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поризованного</w:t>
            </w:r>
            <w:proofErr w:type="spellEnd"/>
            <w:r w:rsidRPr="004E2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толщиной 200 мм на цементно-песчаном растворе, и монолитные железобетонные пилоны, толщиной 200 мм, с наружным утеплением </w:t>
            </w:r>
            <w:proofErr w:type="spellStart"/>
            <w:r w:rsidRPr="004E2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минераловатными</w:t>
            </w:r>
            <w:proofErr w:type="spellEnd"/>
            <w:r w:rsidRPr="004E2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плитами 150 мм и оштукатуриванием.</w:t>
            </w:r>
          </w:p>
          <w:p w:rsidR="004E2D1B" w:rsidRPr="004E2D1B" w:rsidRDefault="004E2D1B" w:rsidP="004E2D1B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2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Опирание</w:t>
            </w:r>
            <w:proofErr w:type="spellEnd"/>
            <w:r w:rsidRPr="004E2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стен из </w:t>
            </w:r>
            <w:proofErr w:type="spellStart"/>
            <w:r w:rsidRPr="004E2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поризованного</w:t>
            </w:r>
            <w:proofErr w:type="spellEnd"/>
            <w:r w:rsidRPr="004E2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камня поэтажное. Пилоны-стены монолитные железобетонные.</w:t>
            </w:r>
          </w:p>
          <w:p w:rsidR="004E2D1B" w:rsidRPr="004E2D1B" w:rsidRDefault="004E2D1B" w:rsidP="004E2D1B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Стены лестнично-лифтового блока монолитные железобетонные из бетона, толщиной 200 мм.</w:t>
            </w:r>
          </w:p>
          <w:p w:rsidR="004E2D1B" w:rsidRPr="004E2D1B" w:rsidRDefault="004E2D1B" w:rsidP="004E2D1B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D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Внутренние стены (перегородки) предусмотрены</w:t>
            </w:r>
            <w:r w:rsidRPr="004E2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4E2D1B" w:rsidRPr="004E2D1B" w:rsidRDefault="004E2D1B" w:rsidP="004E2D1B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из </w:t>
            </w:r>
            <w:proofErr w:type="spellStart"/>
            <w:r w:rsidRPr="004E2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пазогребневых</w:t>
            </w:r>
            <w:proofErr w:type="spellEnd"/>
            <w:r w:rsidRPr="004E2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блоков на цементно-песчаном растворе толщиной 100 мм, трехслойные – толщиной 200 мм из </w:t>
            </w:r>
            <w:proofErr w:type="spellStart"/>
            <w:r w:rsidRPr="004E2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пазогребневых</w:t>
            </w:r>
            <w:proofErr w:type="spellEnd"/>
            <w:r w:rsidRPr="004E2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блоков марки на цементно-песчаном растворе, толщиной 80 мм, с внутренним звукоизоляционным слоем 40 мм, перегородки вентиляционных каналов – кладка из полнотелого керамического кирпича, толщиной 120 мм на цементно-песчаном растворе с толщиной шва 10 мм.</w:t>
            </w:r>
          </w:p>
          <w:p w:rsidR="004E2D1B" w:rsidRPr="004E2D1B" w:rsidRDefault="004E2D1B" w:rsidP="004E2D1B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Лестничные площадки и марши монолитные железобетонные.</w:t>
            </w:r>
          </w:p>
          <w:p w:rsidR="004E2D1B" w:rsidRPr="004E2D1B" w:rsidRDefault="004E2D1B" w:rsidP="004E2D1B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Фундамент здания свайно-плитный.</w:t>
            </w:r>
          </w:p>
          <w:p w:rsidR="004E2D1B" w:rsidRPr="004E2D1B" w:rsidRDefault="004E2D1B" w:rsidP="004E2D1B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Кровля здания дома плоская с организованным внутренним водостоком. На кровле предусмотрено ограждение.</w:t>
            </w:r>
          </w:p>
          <w:p w:rsidR="004E2D1B" w:rsidRPr="004E2D1B" w:rsidRDefault="004E2D1B" w:rsidP="004E2D1B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D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Наружные стены</w:t>
            </w:r>
            <w:r w:rsidRPr="004E2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выполнены из крупноформатных керамических </w:t>
            </w:r>
            <w:proofErr w:type="spellStart"/>
            <w:r w:rsidRPr="004E2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поризованных</w:t>
            </w:r>
            <w:proofErr w:type="spellEnd"/>
            <w:r w:rsidRPr="004E2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камней, толщиной 200 мм с наружным утеплением </w:t>
            </w:r>
            <w:proofErr w:type="spellStart"/>
            <w:r w:rsidRPr="004E2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минераловатным</w:t>
            </w:r>
            <w:proofErr w:type="spellEnd"/>
            <w:r w:rsidRPr="004E2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утеплителем толщиной 150 мм и штукатурным слоем.</w:t>
            </w:r>
          </w:p>
          <w:p w:rsidR="004E2D1B" w:rsidRPr="004E2D1B" w:rsidRDefault="004E2D1B" w:rsidP="004E2D1B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Фасады жилого дома выполняются из штукатурки по утеплителю с последующей окраской фасадными атмосферостойкими красками.</w:t>
            </w:r>
          </w:p>
          <w:p w:rsidR="004E2D1B" w:rsidRPr="004E2D1B" w:rsidRDefault="004E2D1B" w:rsidP="004E2D1B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Цоколь здания дома оштукатурен под окраску фасадной краской.</w:t>
            </w:r>
          </w:p>
          <w:p w:rsidR="004E2D1B" w:rsidRPr="004E2D1B" w:rsidRDefault="004E2D1B" w:rsidP="004E2D1B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Межкомнатные перегородки – гипсовые </w:t>
            </w:r>
            <w:proofErr w:type="spellStart"/>
            <w:r w:rsidRPr="004E2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пазогребневые</w:t>
            </w:r>
            <w:proofErr w:type="spellEnd"/>
            <w:r w:rsidRPr="004E2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блоки толщиной 80 мм.       </w:t>
            </w:r>
          </w:p>
          <w:p w:rsidR="004E2D1B" w:rsidRPr="004E2D1B" w:rsidRDefault="004E2D1B" w:rsidP="004E2D1B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Межквартирные перегородки из спаренных гипсовых </w:t>
            </w:r>
            <w:proofErr w:type="spellStart"/>
            <w:r w:rsidRPr="004E2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пазогребневых</w:t>
            </w:r>
            <w:proofErr w:type="spellEnd"/>
            <w:r w:rsidRPr="004E2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блоков толщиной 200 мм.</w:t>
            </w:r>
          </w:p>
          <w:p w:rsidR="004E2D1B" w:rsidRPr="004E2D1B" w:rsidRDefault="004E2D1B" w:rsidP="004E2D1B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Между секциями 1 («</w:t>
            </w:r>
            <w:r w:rsidRPr="004E2D1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</w:t>
            </w:r>
            <w:r w:rsidRPr="004E2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») и 2 («</w:t>
            </w:r>
            <w:r w:rsidRPr="004E2D1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</w:t>
            </w:r>
            <w:r w:rsidRPr="004E2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») расположена одноэтажная автостоянка. Конструктивная схема автостоянки – каркасная.</w:t>
            </w:r>
          </w:p>
          <w:p w:rsidR="004E2D1B" w:rsidRPr="004E2D1B" w:rsidRDefault="004E2D1B" w:rsidP="004E2D1B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Источником электроснабжения в соответствии с техническими условиями является проектируемая на участке блочная комплектная трансформаторная подстанция (БКТП).</w:t>
            </w:r>
          </w:p>
          <w:p w:rsidR="004E2D1B" w:rsidRPr="004E2D1B" w:rsidRDefault="004E2D1B" w:rsidP="004E2D1B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ввода, учета и распределения электроэнергии объекта предусмотрены вводно-распределительные устройства ВРУ1, ВРУ2, размещаемые в помещении </w:t>
            </w:r>
            <w:proofErr w:type="spellStart"/>
            <w:r w:rsidRPr="004E2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электрощитовой</w:t>
            </w:r>
            <w:proofErr w:type="spellEnd"/>
            <w:r w:rsidRPr="004E2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первых этажах здания дома. Для ввода, учета и распределения электроэнергии автостоянки предусмотрено вводно-распределительное устройство ВРУ № 3.</w:t>
            </w:r>
          </w:p>
          <w:p w:rsidR="004E2D1B" w:rsidRPr="004E2D1B" w:rsidRDefault="004E2D1B" w:rsidP="004E2D1B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распределения электроэнергии по квартирам в жилых домах проектом предусмотрена установка на каждом этаже щитов этажных распределительных, в которых на каждую квартиру предусмотрен дифференциальный автоматический выключатель на вводе.</w:t>
            </w:r>
          </w:p>
          <w:p w:rsidR="004E2D1B" w:rsidRPr="004E2D1B" w:rsidRDefault="004E2D1B" w:rsidP="004E2D1B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Согласно технических условий предусмотрено подключение здания дома к проектируемому водопроводу по ул. </w:t>
            </w:r>
            <w:proofErr w:type="spellStart"/>
            <w:r w:rsidRPr="004E2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Мервинская</w:t>
            </w:r>
            <w:proofErr w:type="spellEnd"/>
            <w:r w:rsidRPr="004E2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На проектируемое здание дома предусмотрено 2 ввода водопровода, рассчитанные на пропуск хозяйственно-питьевого расхода.</w:t>
            </w:r>
          </w:p>
          <w:p w:rsidR="004E2D1B" w:rsidRPr="004E2D1B" w:rsidRDefault="004E2D1B" w:rsidP="004E2D1B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проектируемом здании дома система противопожарного водопровода объединена с хозяйственно-питьевым водопроводом. Система хозяйственно-питьевого противопожарного водопровода запроектирована для подачи воды к санитарным приборам, внутренним поливочным кранам и для внутреннего пожаротушения здания.</w:t>
            </w:r>
          </w:p>
          <w:p w:rsidR="004E2D1B" w:rsidRPr="004E2D1B" w:rsidRDefault="004E2D1B" w:rsidP="004E2D1B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Учет воды производится с помощью водомерного узла, укомплектованного водомерным счетчиком с импульсным выходом.</w:t>
            </w:r>
          </w:p>
          <w:p w:rsidR="004E2D1B" w:rsidRPr="004E2D1B" w:rsidRDefault="004E2D1B" w:rsidP="004E2D1B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ответвлениях холодного водопровода в каждую квартиру предусматривается установка шарового крана, фильтра, регулятора давления и счетчика.</w:t>
            </w:r>
          </w:p>
          <w:p w:rsidR="004E2D1B" w:rsidRPr="004E2D1B" w:rsidRDefault="004E2D1B" w:rsidP="004E2D1B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Источником теплоснабжения и горячего водоснабжения для жилых квартир являются настенные индивидуальные газовые котлы с закрытой камерой сгорания.</w:t>
            </w:r>
          </w:p>
          <w:p w:rsidR="004E2D1B" w:rsidRPr="004E2D1B" w:rsidRDefault="004E2D1B" w:rsidP="004E2D1B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Проектом предусматривается подключение здания дома в существующий канализационный коллектор в районе застройки.</w:t>
            </w:r>
          </w:p>
          <w:p w:rsidR="004E2D1B" w:rsidRPr="004E2D1B" w:rsidRDefault="004E2D1B" w:rsidP="004E2D1B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Пристроенная автостоянка – неотапливаемая.</w:t>
            </w:r>
          </w:p>
          <w:p w:rsidR="004E2D1B" w:rsidRPr="004E2D1B" w:rsidRDefault="004E2D1B" w:rsidP="004E2D1B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Система отопления запроектирована двухтрубная горизонтальная, с поквартирной разводкой трубопроводов.</w:t>
            </w:r>
          </w:p>
          <w:p w:rsidR="004E2D1B" w:rsidRPr="004E2D1B" w:rsidRDefault="004E2D1B" w:rsidP="004E2D1B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Проектом предусмотрены неотапливаемые лестничные клетки, расположенные внутри здания дома.</w:t>
            </w:r>
          </w:p>
          <w:p w:rsidR="004E2D1B" w:rsidRPr="004E2D1B" w:rsidRDefault="004E2D1B" w:rsidP="004E2D1B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Вентиляция помещений здания дома принята с естественным притоком и удалением воздуха. Для нормальной работы системы вытяжной вентиляции и достаточного воздухообмена жилых помещений предусмотрено зонирование систем вентиляции.</w:t>
            </w:r>
          </w:p>
          <w:p w:rsidR="004E2D1B" w:rsidRPr="004E2D1B" w:rsidRDefault="004E2D1B" w:rsidP="004E2D1B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Вентиляция технических помещений – предусмотрена самостоятельная, естественная, через отдельные вентиляционные каналы, не сообщающиеся с каналами жилого дома.</w:t>
            </w:r>
          </w:p>
          <w:p w:rsidR="004E2D1B" w:rsidRPr="004E2D1B" w:rsidRDefault="004E2D1B" w:rsidP="004E2D1B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автостоянки запроектирована вентиляция приточно-вытяжная с естественным побуждением.</w:t>
            </w:r>
          </w:p>
          <w:p w:rsidR="004E2D1B" w:rsidRPr="004E2D1B" w:rsidRDefault="004E2D1B" w:rsidP="004E2D1B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проектной документации в здании дома предусмотрено устройство сетей связи:</w:t>
            </w:r>
          </w:p>
          <w:p w:rsidR="004E2D1B" w:rsidRPr="004E2D1B" w:rsidRDefault="004E2D1B" w:rsidP="004E2D1B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телефонизация;</w:t>
            </w:r>
          </w:p>
          <w:p w:rsidR="004E2D1B" w:rsidRPr="004E2D1B" w:rsidRDefault="004E2D1B" w:rsidP="004E2D1B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радиофикация;</w:t>
            </w:r>
          </w:p>
          <w:p w:rsidR="004E2D1B" w:rsidRPr="004E2D1B" w:rsidRDefault="004E2D1B" w:rsidP="004E2D1B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телевидение;</w:t>
            </w:r>
          </w:p>
          <w:p w:rsidR="004E2D1B" w:rsidRPr="004E2D1B" w:rsidRDefault="004E2D1B" w:rsidP="004E2D1B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система контроля доступа;</w:t>
            </w:r>
          </w:p>
          <w:p w:rsidR="004E2D1B" w:rsidRPr="004E2D1B" w:rsidRDefault="004E2D1B" w:rsidP="004E2D1B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диспетчеризация лифтов;</w:t>
            </w:r>
          </w:p>
          <w:p w:rsidR="004E2D1B" w:rsidRPr="004E2D1B" w:rsidRDefault="004E2D1B" w:rsidP="004E2D1B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автоматическая пожарная сигнализация.</w:t>
            </w:r>
          </w:p>
        </w:tc>
      </w:tr>
      <w:tr w:rsidR="004E2D1B" w:rsidRPr="004E2D1B" w:rsidTr="004E2D1B">
        <w:trPr>
          <w:tblCellSpacing w:w="15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E2D1B" w:rsidRPr="004E2D1B" w:rsidRDefault="004E2D1B" w:rsidP="004E2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D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7. Количество в составе многоквартирного дома </w:t>
            </w:r>
            <w:r w:rsidRPr="004E2D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самостоятельных частей</w:t>
            </w:r>
          </w:p>
        </w:tc>
        <w:tc>
          <w:tcPr>
            <w:tcW w:w="3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E2D1B" w:rsidRPr="004E2D1B" w:rsidRDefault="004E2D1B" w:rsidP="004E2D1B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 здании дома запроектирована 421 квартира. Из них в секции 1 (</w:t>
            </w:r>
            <w:r w:rsidRPr="004E2D1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</w:t>
            </w:r>
            <w:r w:rsidRPr="004E2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– 272 квартиры, в секции 2 (</w:t>
            </w:r>
            <w:r w:rsidRPr="004E2D1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</w:t>
            </w:r>
            <w:r w:rsidRPr="004E2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– 149 квартир.</w:t>
            </w:r>
          </w:p>
          <w:p w:rsidR="004E2D1B" w:rsidRPr="004E2D1B" w:rsidRDefault="004E2D1B" w:rsidP="004E2D1B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E2D1B" w:rsidRPr="004E2D1B" w:rsidRDefault="004E2D1B" w:rsidP="004E2D1B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D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Секция 1 (</w:t>
            </w:r>
            <w:r w:rsidRPr="004E2D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L</w:t>
            </w:r>
            <w:r w:rsidRPr="004E2D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):</w:t>
            </w:r>
          </w:p>
          <w:p w:rsidR="004E2D1B" w:rsidRPr="004E2D1B" w:rsidRDefault="004E2D1B" w:rsidP="004E2D1B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Количество квартир – 272;</w:t>
            </w:r>
          </w:p>
          <w:p w:rsidR="004E2D1B" w:rsidRPr="004E2D1B" w:rsidRDefault="004E2D1B" w:rsidP="004E2D1B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  <w:p w:rsidR="004E2D1B" w:rsidRPr="004E2D1B" w:rsidRDefault="004E2D1B" w:rsidP="004E2D1B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однокомнатные – 221;</w:t>
            </w:r>
          </w:p>
          <w:p w:rsidR="004E2D1B" w:rsidRPr="004E2D1B" w:rsidRDefault="004E2D1B" w:rsidP="004E2D1B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двухкомнатные – 51.</w:t>
            </w:r>
          </w:p>
          <w:p w:rsidR="004E2D1B" w:rsidRPr="004E2D1B" w:rsidRDefault="004E2D1B" w:rsidP="004E2D1B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E2D1B" w:rsidRPr="004E2D1B" w:rsidRDefault="004E2D1B" w:rsidP="004E2D1B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D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Секция 2 (</w:t>
            </w:r>
            <w:r w:rsidRPr="004E2D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S</w:t>
            </w:r>
            <w:r w:rsidRPr="004E2D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):</w:t>
            </w:r>
          </w:p>
          <w:p w:rsidR="004E2D1B" w:rsidRPr="004E2D1B" w:rsidRDefault="004E2D1B" w:rsidP="004E2D1B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квартир – 149;</w:t>
            </w:r>
          </w:p>
          <w:p w:rsidR="004E2D1B" w:rsidRPr="004E2D1B" w:rsidRDefault="004E2D1B" w:rsidP="004E2D1B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  <w:p w:rsidR="004E2D1B" w:rsidRPr="004E2D1B" w:rsidRDefault="004E2D1B" w:rsidP="004E2D1B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двухкомнатные – 99;</w:t>
            </w:r>
          </w:p>
          <w:p w:rsidR="004E2D1B" w:rsidRPr="004E2D1B" w:rsidRDefault="004E2D1B" w:rsidP="004E2D1B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трехкомнатные – 50.</w:t>
            </w:r>
          </w:p>
          <w:p w:rsidR="004E2D1B" w:rsidRPr="004E2D1B" w:rsidRDefault="004E2D1B" w:rsidP="004E2D1B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нежилых помещений (закрытых боксов) автостоянки – 13.</w:t>
            </w:r>
          </w:p>
          <w:p w:rsidR="004E2D1B" w:rsidRPr="004E2D1B" w:rsidRDefault="004E2D1B" w:rsidP="004E2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D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4E2D1B" w:rsidRPr="004E2D1B" w:rsidTr="004E2D1B">
        <w:trPr>
          <w:tblCellSpacing w:w="15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E2D1B" w:rsidRPr="004E2D1B" w:rsidRDefault="004E2D1B" w:rsidP="004E2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D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8. Функциональное назначение нежилых помещений в строящемся многоквартирном доме, не входящих в состав общего имущества</w:t>
            </w:r>
          </w:p>
        </w:tc>
        <w:tc>
          <w:tcPr>
            <w:tcW w:w="3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E2D1B" w:rsidRPr="004E2D1B" w:rsidRDefault="004E2D1B" w:rsidP="004E2D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D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4E2D1B" w:rsidRPr="004E2D1B" w:rsidRDefault="004E2D1B" w:rsidP="004E2D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D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Нежилые помещения в проектируемой автостоянке (секция «Р») - </w:t>
            </w:r>
            <w:r w:rsidRPr="004E2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предусматривается размещение нежилых помещений (закрытых боксов для хранения автомобилей).</w:t>
            </w:r>
          </w:p>
          <w:p w:rsidR="004E2D1B" w:rsidRPr="004E2D1B" w:rsidRDefault="004E2D1B" w:rsidP="004E2D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E2D1B" w:rsidRPr="004E2D1B" w:rsidTr="004E2D1B">
        <w:trPr>
          <w:tblCellSpacing w:w="15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E2D1B" w:rsidRPr="004E2D1B" w:rsidRDefault="004E2D1B" w:rsidP="004E2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D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9. Состав общего имущества в многоквартирном доме, которое будет находиться в общей долевой собственности участников</w:t>
            </w:r>
          </w:p>
        </w:tc>
        <w:tc>
          <w:tcPr>
            <w:tcW w:w="3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E2D1B" w:rsidRPr="004E2D1B" w:rsidRDefault="004E2D1B" w:rsidP="004E2D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состав общего имущества дома входят: инженерные коммуникации, помещения общего пользования, в том числе - лестницы, межквартирные лестничные площадки, лифты, лифтовые и иные шахты, коридоры, крыша, технический чердак, ограждающие несущие и ненесущие конструкции, узлы ввода и учета воды, тепла, земельный участок.</w:t>
            </w:r>
          </w:p>
        </w:tc>
      </w:tr>
      <w:tr w:rsidR="004E2D1B" w:rsidRPr="004E2D1B" w:rsidTr="004E2D1B">
        <w:trPr>
          <w:tblCellSpacing w:w="15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E2D1B" w:rsidRPr="004E2D1B" w:rsidRDefault="004E2D1B" w:rsidP="004E2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D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10. Предполагаемый срок получения разрешения на ввод в эксплуатацию строящегося дома</w:t>
            </w:r>
          </w:p>
        </w:tc>
        <w:tc>
          <w:tcPr>
            <w:tcW w:w="3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E2D1B" w:rsidRPr="004E2D1B" w:rsidRDefault="004E2D1B" w:rsidP="004E2D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D1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III </w:t>
            </w:r>
            <w:r w:rsidRPr="004E2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квартал 2019 года</w:t>
            </w:r>
          </w:p>
        </w:tc>
      </w:tr>
      <w:tr w:rsidR="004E2D1B" w:rsidRPr="004E2D1B" w:rsidTr="004E2D1B">
        <w:trPr>
          <w:trHeight w:val="2321"/>
          <w:tblCellSpacing w:w="15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E2D1B" w:rsidRPr="004E2D1B" w:rsidRDefault="004E2D1B" w:rsidP="004E2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D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11. Орган, уполномоченный в соответствии с законодательством о градостроительной деятельности на выдачу разрешения на ввод в эксплуатацию </w:t>
            </w:r>
          </w:p>
        </w:tc>
        <w:tc>
          <w:tcPr>
            <w:tcW w:w="3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E2D1B" w:rsidRPr="004E2D1B" w:rsidRDefault="004E2D1B" w:rsidP="004E2D1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Администрация города Рязани.</w:t>
            </w:r>
          </w:p>
        </w:tc>
      </w:tr>
      <w:tr w:rsidR="004E2D1B" w:rsidRPr="004E2D1B" w:rsidTr="004E2D1B">
        <w:trPr>
          <w:tblCellSpacing w:w="15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E2D1B" w:rsidRPr="004E2D1B" w:rsidRDefault="004E2D1B" w:rsidP="004E2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D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12. Возможные финансовые и прочие риски при осуществлении проекта строительства и меры по добровольному страхованию Застройщиком таких рисков</w:t>
            </w:r>
          </w:p>
        </w:tc>
        <w:tc>
          <w:tcPr>
            <w:tcW w:w="3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E2D1B" w:rsidRPr="004E2D1B" w:rsidRDefault="004E2D1B" w:rsidP="004E2D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Застройщик относит к рискам следующие обстоятельства:</w:t>
            </w:r>
            <w:r w:rsidRPr="004E2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 издание нормативно-правового акта, а также действие либо бездействие государственных или местных органов власти, влияющие на ход строительства дома;</w:t>
            </w:r>
            <w:r w:rsidRPr="004E2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- мятеж, бунт, беспорядки, военные действия и иные общественные события;</w:t>
            </w:r>
            <w:r w:rsidRPr="004E2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- пожары, наводнения, другие стихийные и природные бедствия, погодные условия, препятствующие ведению строительных работ и непосредственно влияющие на ход строительства;</w:t>
            </w:r>
          </w:p>
          <w:p w:rsidR="004E2D1B" w:rsidRPr="004E2D1B" w:rsidRDefault="004E2D1B" w:rsidP="004E2D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- любые аналогичные события и обстоятельства, выходящие за рамки контроля Застройщика.</w:t>
            </w:r>
          </w:p>
          <w:p w:rsidR="004E2D1B" w:rsidRPr="004E2D1B" w:rsidRDefault="004E2D1B" w:rsidP="004E2D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Добровольное страхование на момент опубликования проектной декларации не осуществляется.</w:t>
            </w:r>
          </w:p>
        </w:tc>
      </w:tr>
      <w:tr w:rsidR="004E2D1B" w:rsidRPr="004E2D1B" w:rsidTr="004E2D1B">
        <w:trPr>
          <w:tblCellSpacing w:w="15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E2D1B" w:rsidRPr="004E2D1B" w:rsidRDefault="004E2D1B" w:rsidP="004E2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D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13. Планируемая стоимость строительства</w:t>
            </w:r>
          </w:p>
        </w:tc>
        <w:tc>
          <w:tcPr>
            <w:tcW w:w="3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E2D1B" w:rsidRPr="004E2D1B" w:rsidRDefault="004E2D1B" w:rsidP="004E2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602 000 000 рублей</w:t>
            </w:r>
          </w:p>
        </w:tc>
      </w:tr>
      <w:tr w:rsidR="004E2D1B" w:rsidRPr="004E2D1B" w:rsidTr="004E2D1B">
        <w:trPr>
          <w:tblCellSpacing w:w="15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E2D1B" w:rsidRPr="004E2D1B" w:rsidRDefault="004E2D1B" w:rsidP="004E2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D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14. Перечень организаций, осуществляющих строительно-монтажные и другие работы</w:t>
            </w:r>
          </w:p>
        </w:tc>
        <w:tc>
          <w:tcPr>
            <w:tcW w:w="3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E2D1B" w:rsidRPr="004E2D1B" w:rsidRDefault="004E2D1B" w:rsidP="004E2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«Сокол»;</w:t>
            </w:r>
          </w:p>
          <w:p w:rsidR="004E2D1B" w:rsidRPr="004E2D1B" w:rsidRDefault="004E2D1B" w:rsidP="004E2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«Дирекция благоустройства города»;</w:t>
            </w:r>
          </w:p>
          <w:p w:rsidR="004E2D1B" w:rsidRPr="004E2D1B" w:rsidRDefault="004E2D1B" w:rsidP="004E2D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</w:t>
            </w:r>
            <w:proofErr w:type="spellStart"/>
            <w:r w:rsidRPr="004E2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Стройпромальянс</w:t>
            </w:r>
            <w:proofErr w:type="spellEnd"/>
            <w:r w:rsidRPr="004E2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»;</w:t>
            </w:r>
          </w:p>
          <w:p w:rsidR="004E2D1B" w:rsidRPr="004E2D1B" w:rsidRDefault="004E2D1B" w:rsidP="004E2D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</w:t>
            </w:r>
            <w:proofErr w:type="spellStart"/>
            <w:r w:rsidRPr="004E2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Стройтехальянс</w:t>
            </w:r>
            <w:proofErr w:type="spellEnd"/>
            <w:r w:rsidRPr="004E2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»;</w:t>
            </w:r>
          </w:p>
          <w:p w:rsidR="004E2D1B" w:rsidRPr="004E2D1B" w:rsidRDefault="004E2D1B" w:rsidP="004E2D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ПАО «МРСК Центра и Приволжья» филиал «Рязаньэнерго»;</w:t>
            </w:r>
          </w:p>
          <w:p w:rsidR="004E2D1B" w:rsidRPr="004E2D1B" w:rsidRDefault="004E2D1B" w:rsidP="004E2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D1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АО «</w:t>
            </w:r>
            <w:proofErr w:type="spellStart"/>
            <w:r w:rsidRPr="004E2D1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РязаньГоргаз</w:t>
            </w:r>
            <w:proofErr w:type="spellEnd"/>
            <w:r w:rsidRPr="004E2D1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»;</w:t>
            </w:r>
          </w:p>
          <w:p w:rsidR="004E2D1B" w:rsidRPr="004E2D1B" w:rsidRDefault="004E2D1B" w:rsidP="004E2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МП «Водоканал города Рязани»;</w:t>
            </w:r>
          </w:p>
          <w:p w:rsidR="004E2D1B" w:rsidRPr="004E2D1B" w:rsidRDefault="004E2D1B" w:rsidP="004E2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УБГ Администрации города Рязани;</w:t>
            </w:r>
          </w:p>
          <w:p w:rsidR="004E2D1B" w:rsidRPr="004E2D1B" w:rsidRDefault="004E2D1B" w:rsidP="004E2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</w:t>
            </w:r>
            <w:proofErr w:type="spellStart"/>
            <w:r w:rsidRPr="004E2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Рязаньлифт</w:t>
            </w:r>
            <w:proofErr w:type="spellEnd"/>
            <w:r w:rsidRPr="004E2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»;</w:t>
            </w:r>
          </w:p>
          <w:p w:rsidR="004E2D1B" w:rsidRPr="004E2D1B" w:rsidRDefault="004E2D1B" w:rsidP="004E2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«Группа компаний «ЕДИНСТВО».</w:t>
            </w:r>
          </w:p>
        </w:tc>
      </w:tr>
      <w:tr w:rsidR="004E2D1B" w:rsidRPr="004E2D1B" w:rsidTr="004E2D1B">
        <w:trPr>
          <w:tblCellSpacing w:w="15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E2D1B" w:rsidRPr="004E2D1B" w:rsidRDefault="004E2D1B" w:rsidP="004E2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D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15. Способ обеспечений исполнений обязательств Застройщика по договорам</w:t>
            </w:r>
          </w:p>
        </w:tc>
        <w:tc>
          <w:tcPr>
            <w:tcW w:w="3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E2D1B" w:rsidRPr="004E2D1B" w:rsidRDefault="004E2D1B" w:rsidP="004E2D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Федеральным законом от 30.12.2004 г. №214-ФЗ «Об участии в долевом строительстве многоквартирных домов и иных объектов недвижимости и о внесении изменений в некоторые законодательные акты РФ» (далее – «Закон») обеспечение обязательств по договорам участия в долевом строительстве осуществляется:</w:t>
            </w:r>
          </w:p>
          <w:p w:rsidR="004E2D1B" w:rsidRPr="004E2D1B" w:rsidRDefault="004E2D1B" w:rsidP="004E2D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залог – в порядке, установленном статьями 13-15 Закона;</w:t>
            </w:r>
          </w:p>
          <w:p w:rsidR="004E2D1B" w:rsidRPr="004E2D1B" w:rsidRDefault="004E2D1B" w:rsidP="004E2D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страхование гражданской ответственности Застройщика за неисполнение или ненадлежащее исполнение обязательств по передаче жилого помещения участнику долевого строительства по каждому договору в порядке, установленном </w:t>
            </w:r>
            <w:hyperlink r:id="rId5" w:history="1">
              <w:r w:rsidRPr="004E2D1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статьей 15.2</w:t>
              </w:r>
            </w:hyperlink>
            <w:r w:rsidRPr="004E2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Закона.</w:t>
            </w:r>
          </w:p>
        </w:tc>
      </w:tr>
      <w:tr w:rsidR="004E2D1B" w:rsidRPr="004E2D1B" w:rsidTr="004E2D1B">
        <w:trPr>
          <w:tblCellSpacing w:w="15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E2D1B" w:rsidRPr="004E2D1B" w:rsidRDefault="004E2D1B" w:rsidP="004E2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D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16. Иные договоры и сделки на основании которых привлекаются денежные средства для строительства</w:t>
            </w:r>
          </w:p>
        </w:tc>
        <w:tc>
          <w:tcPr>
            <w:tcW w:w="3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E2D1B" w:rsidRPr="004E2D1B" w:rsidRDefault="004E2D1B" w:rsidP="004E2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Нет.</w:t>
            </w:r>
          </w:p>
        </w:tc>
      </w:tr>
    </w:tbl>
    <w:p w:rsidR="004E2D1B" w:rsidRPr="004E2D1B" w:rsidRDefault="004E2D1B" w:rsidP="004E2D1B">
      <w:pPr>
        <w:spacing w:after="0" w:line="240" w:lineRule="auto"/>
        <w:rPr>
          <w:rFonts w:ascii="Calibri" w:eastAsia="Times New Roman" w:hAnsi="Calibri" w:cs="Calibri"/>
          <w:color w:val="60534C"/>
          <w:sz w:val="21"/>
          <w:szCs w:val="21"/>
          <w:lang w:eastAsia="ru-RU"/>
        </w:rPr>
      </w:pPr>
      <w:r w:rsidRPr="004E2D1B">
        <w:rPr>
          <w:rFonts w:ascii="Calibri" w:eastAsia="Times New Roman" w:hAnsi="Calibri" w:cs="Calibri"/>
          <w:color w:val="60534C"/>
          <w:sz w:val="21"/>
          <w:szCs w:val="21"/>
          <w:lang w:eastAsia="ru-RU"/>
        </w:rPr>
        <w:t> </w:t>
      </w:r>
    </w:p>
    <w:p w:rsidR="009B2E97" w:rsidRDefault="004E2D1B" w:rsidP="004E2D1B">
      <w:r w:rsidRPr="004E2D1B">
        <w:rPr>
          <w:rFonts w:ascii="Calibri" w:eastAsia="Times New Roman" w:hAnsi="Calibri" w:cs="Calibri"/>
          <w:color w:val="60534C"/>
          <w:sz w:val="21"/>
          <w:szCs w:val="21"/>
          <w:lang w:eastAsia="ru-RU"/>
        </w:rPr>
        <w:br/>
        <w:t>08 декабря 2016 года.</w:t>
      </w:r>
      <w:r w:rsidRPr="004E2D1B">
        <w:rPr>
          <w:rFonts w:ascii="Calibri" w:eastAsia="Times New Roman" w:hAnsi="Calibri" w:cs="Calibri"/>
          <w:color w:val="60534C"/>
          <w:sz w:val="21"/>
          <w:szCs w:val="21"/>
          <w:lang w:eastAsia="ru-RU"/>
        </w:rPr>
        <w:br/>
      </w:r>
    </w:p>
    <w:sectPr w:rsidR="009B2E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D1B"/>
    <w:rsid w:val="004E2D1B"/>
    <w:rsid w:val="009B2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FE817F-068B-447D-B5F8-E059604B4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E2D1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E2D1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E2D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E2D1B"/>
    <w:rPr>
      <w:b/>
      <w:bCs/>
    </w:rPr>
  </w:style>
  <w:style w:type="character" w:customStyle="1" w:styleId="apple-converted-space">
    <w:name w:val="apple-converted-space"/>
    <w:basedOn w:val="a0"/>
    <w:rsid w:val="004E2D1B"/>
  </w:style>
  <w:style w:type="character" w:styleId="a5">
    <w:name w:val="Hyperlink"/>
    <w:basedOn w:val="a0"/>
    <w:uiPriority w:val="99"/>
    <w:semiHidden/>
    <w:unhideWhenUsed/>
    <w:rsid w:val="004E2D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830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14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145187AAF29202C0525DB63FF0F033A5751D68194CC0D6DDBC30E3CE8662E9DF8AD8999n9tA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2523</Words>
  <Characters>14385</Characters>
  <Application>Microsoft Office Word</Application>
  <DocSecurity>0</DocSecurity>
  <Lines>119</Lines>
  <Paragraphs>33</Paragraphs>
  <ScaleCrop>false</ScaleCrop>
  <Company/>
  <LinksUpToDate>false</LinksUpToDate>
  <CharactersWithSpaces>16875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</dc:creator>
  <cp:keywords/>
  <dc:description/>
  <cp:lastModifiedBy>Jill</cp:lastModifiedBy>
  <cp:revision>1</cp:revision>
  <dcterms:created xsi:type="dcterms:W3CDTF">2017-06-12T21:52:00Z</dcterms:created>
  <dcterms:modified xsi:type="dcterms:W3CDTF">2017-06-12T21:52:00Z</dcterms:modified>
</cp:coreProperties>
</file>