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20.0" w:type="dxa"/>
        <w:jc w:val="left"/>
        <w:tblInd w:w="-108.0" w:type="dxa"/>
        <w:tblLayout w:type="fixed"/>
        <w:tblLook w:val="0000"/>
      </w:tblPr>
      <w:tblGrid>
        <w:gridCol w:w="480"/>
        <w:gridCol w:w="3280"/>
        <w:gridCol w:w="5260"/>
        <w:tblGridChange w:id="0">
          <w:tblGrid>
            <w:gridCol w:w="480"/>
            <w:gridCol w:w="3280"/>
            <w:gridCol w:w="5260"/>
          </w:tblGrid>
        </w:tblGridChange>
      </w:tblGrid>
      <w:tr>
        <w:trPr>
          <w:trHeight w:val="3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ПРОЕКТНАЯ ДЕКЛАРАЦИЯ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Общества с ограниченной ответственностью «Проектно-Строительная компания «Дом» на строительство объекта: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Жилой дом ГП 8-1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(комплекс жилых домов 8 квартала МКР № 1 жилого района «Тюменский»),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расположенный по адресу: Тюменская область, г.Тюмень, ул.Широтная – Пермякова – объездная дорога – район МЖК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 Информация о застройщике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Фирменное наименование (наименование)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Общество с ограниченной ответственностью «Проектно-Строительная компания «Дом»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Место нахождения.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Режим работы.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Телефоны.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Почтовый адрес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625048, Россия, Тюменская обл., г.Тюмень, ул. Барабинская, 1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Понедельник - четверг 09.00 - 18.00, пятница 09.00 - 17.00, обед 13.00 - 14.00. Тел. (3452) 44-84-84, 277-181, факс (3452) 792-492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625048, Россия, Тюменская обл., г.Тюмень, ул. Барабинская, 1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Государственная регистрация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Зарегистрировано Регистрационной палатой города Тюмени 13 марта 2000 года, регистрационный № 501, запись в Единый государственный реестр юридических лиц внесена Инспекцией МНС России по г.Тюмени № 3 22 ноября 2002 г., свидетельство серия 72 № 000209105, ОГРН 1027200824991, ИНН 7202088233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Участники застройщика, которые обладают пятью и более процентами голосов в органе управления юридического лица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Общество с ограниченной ответственностью «Трейд КомФорт», размер доли в уставном капитале (голосов на общем собрании участников) составляет 99,5 процента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Проекты строительства многоквартирных домов и (или) иных объектов недвижимости, в которых принимал участие застройщик в течение трёх лет, предшествующих размещению проектной декларации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Жилой дом по ГП-5-1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Строит. адрес: г.Тюмень, 2 мкрн. жилого района «Тюменский», квартал 4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Почтовый адрес: г.Тюмень, ул.П.Артамонова, д.8 корп.1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Проектный срок ввода в эксплуатацию – декабрь 2012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Фактический срок ввода в эксплуатацию – декабрь 2011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Жилой дом по ГП-4-4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Строит. адрес: г.Тюмень, 2 мкрн. жилого района «Тюменский», квартал 4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Почтовый адрес: г.Тюмень, ул.С.Карнацевича, д.6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Проектный срок ввода в эксплуатацию – декабрь 2012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Фактический срок ввода в эксплуатацию – декабрь 2011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Жилой дом по ГП-1, ГП-2, ГП-3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Строит. адрес: г.Тюмень, 2 мкрн. жилого района «Тюменский», квартал 4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Почтовый адрес: г.Тюмень, ул.П.Артамонова, д.8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Проектный срок ввода в эксплуатацию – декабрь 2012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Фактический срок ввода в эксплуатацию – декабрь 2011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Подземная автостоянка ГП 4-6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Строит. адрес: г.Тюмень, 2 мкрн. жилого района «Тюменский», квартал 4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Почтовый адрес: г.Тюмень, ул.С.Карнацевича, д.6 стр.1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Проектный срок ввода в эксплуатацию – декабрь 2012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Фактический срок ввода в эксплуатацию – декабрь 2011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Жилые дома по ГП-4-1, ГП-4-2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Строит. адрес: г.Тюмень, 2 мкрн. жилого района «Тюменский», квартал 4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Почтовый адрес: г.Тюмень, ул.Суходольская, д.16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Проектный срок ввода в эксплуатацию – декабрь 2013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Фактический срок ввода в эксплуатацию – октябрь 2012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Жилой дом по ул.Мельничная -Фабричная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Строит. адрес: город Тюмень, улица Мельничная - Фабричная. Почтовый адрес: г.Тюмень, ул.Фабричная, д.9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Проектный срок ввода в эксплуатацию – октябрь 2012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Фактический срок ввода в эксплуатацию – октябрь 2012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Жилые дома по ГП 4-5, ГП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Строит. адрес: г.Тюмень, 2 мкрн. жилого района «Тюменский», квартал 4.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Почтовый адрес: г.Тюмень, ул.С.Карнацевича, д.4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Проектный срок ввода в эксплуатацию – декабрь 2013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Фактический срок ввода в эксплуатацию – декабрь 2012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Жилые дома по ГП-7, ГП-8, ГП-9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Строит. адрес: г.Тюмень, 2 мкрн. жилого района «Тюменский», квартал 4.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Почтовый адрес: г.Тюмень, ул.М.Сперанского, д.17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Проектный срок ввода в эксплуатацию – декабрь 2013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Фактический срок ввода в эксплуатацию – декабрь 2012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Жилой дом по ГП-6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Строит. адрес: г.Тюмень, 2 мкрн. жилого района «Тюменский», квартал 4.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Почтовый адрес: г.Тюмень, ул.М.Сперанского, д.17 корп.1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Проектный срок ввода в эксплуатацию – декабрь 2013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Фактический срок ввода в эксплуатацию – декабрь 2012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Жилой дом по ГП-4-3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Строит. адрес: г.Тюмень, 2 мкрн. жилого района «Тюменский», квартал 4.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Почтовый адрес: г.Тюмень, ул.Суходольская, д.18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Проектный срок ввода в эксплуатацию – декабрь 2013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Фактический срок ввода в эксплуатацию – декабрь 2012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Жилой дом по ГП-1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Строит. адрес: г.Тюмень, ул.Федюнинского.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Почтовый адрес: г.Тюмень, ул.Самарцева, д.30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Проектный срок ввода в эксплуатацию – декабрь 2013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Фактический срок ввода в эксплуатацию – декабрь 2012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Жилой дом по ГП-2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Строит. адрес: г.Тюмень, ул.Федюнинского.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Почтовый адрес: г.Тюмень, ул.Самарцева, д.32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Проектный срок ввода в эксплуатацию – декабрь 2013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Фактический срок ввода в эксплуатацию – декабрь 2012 года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Вид лицензируемой деятельности/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Информация о лицензии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Подлежащие лицензированию виды деятельности не осуществляются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Финансовый результат текущего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года (9 месяцев 2013 года)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Кредиторская задолженность на дату размещения проектной декларации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Дебиторская задолженность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 дату размещения проектной декларации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43 733 тыс. рублей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3 529 166 тыс. рублей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2 209 130 тыс. рублей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2. Информация о проекте строительства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Цели проекта строительства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Этапы и сроки реализации проекта строительства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Результаты государственной экспертизы проектной документации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Реализация национального проекта «Доступное и комфортное жилье – гражданам России», активизация застройки города Тюмени, развитие общественной инфраструктуры местного значения, скорейшее обустройство застраиваемой территории и обеспечение комфортного проживания граждан, извлечение прибыли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Фактическое начало строительства – ноябрь 2013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Планируемое окончание строительства – декабрь 2016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Этапность строительства не предусматривается.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 получил положительное заключение государственной экспертизы № 72-1-4-0208-08, выданное государственным автономным учреждением Тюменской области «Управление государственной экспертизы проектной документации» 22.05.2008.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Разрешение на строительство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Разрешение на строительство № RU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72304000-452-1рс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выдано Администрацией города Тюмени 22.11.2013.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Срок действия разрешения – до 22.05.2016.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земельного участка, на котором осуществляется строительство (кадастровый номер, площадь, категория, разрешённое использование)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Права застройщика на земельный участок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Собственник земельного участка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Земельный участок, кадастровый номер 72:17:1313001:7123, площадь 21228 кв.м. Категория земель: земли населённых пунктов, разрешённое использование: для размещения многоэтажной жилой застройки; для размещения общественно-жилых комплексов, адрес (местонахождение): Тюменская область, г.Тюмень, ул.Широтная-Пермякова, объездная дорога – район МЖК.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Принадлежит на праве собственности на основании договора купли-продажи недвижимого имущества от 04.06.2012. Право собственности зарегистрировано Управлением Федеральной службы государственной регистрации, кадастра и картографии по Тюменской области 02.11.2012, запись регистрации в Едином государственном реестре прав на недвижимое имущество и сделок с ним № 72-72-01/494/2012-283; свидетельство о государственной регистрации права 72 НМ 705875 от 24.10.2013.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Элементы благоустройства территории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Мероприятия по благоустройству включают в себя устройство проездов, стоянок личного автотранспорта, тротуаров, дорожек, площадок отдыха, детских и хозяйственных площадок, оборудованных малыми архитектурными формами, посев трав, кустарников, деревьев, освещение входов в строение в тёмное время суток. Въезд на территорию предусмотрен со стороны существующей улицы Суходольской и проектируемой улицы 1.6. Покрытие проездов и стоянок – асфальтобетон, тротуаров, дорожек и площадок – бетонная тротуарная плитка и асфальтобетон.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Местоположение строящегося объекта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строящегося объекта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Объект территориально расположен в Восточном административном округе г.Тюмени, в зоне существующей многоэтажной застройки в границах: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с северо-запада – проектируемая улица 1.6, жилой дом по ул.Станислава Карнацевича, д.14, кор.1, с северо-востока – улица Василия Гольцова, торговый центр «Мегамарт», с юго-востока – улица Суходольская, жилой дом по ул.Широтная, д.108, с юго-запада –  проектируемый жилой дом ГП 8-2.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Объект представляет собой разноэтажный (10-14 этажей) 6-секционный (блок-секции 1-6) жилой дом в кирпичном исполнении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Технические характеристики строящегося объекта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Жилой дом ГП 8-1: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Площадь земельного участка – 21228 кв.м.; количество блок-секций – 6; количество этажей – 10-14; строительный объем здания – 114631,14 куб.м., в т.ч. техподполье – 7394,64 куб.м.; общая площадь здания – 21216,44 кв.м. Инженерные сети, трансформаторная подстанция, тепловой пункт.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Блок-секции № 1, 2, 4 и 6 – 10-этажные, рядовые, прямоугольные в плане, блок-секции № 3 и 5 – 14-этажные, угловые, Г-образные в плане. Блок-секции сблокированы П-образно.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Конструктивная схема здания – бескаркасная с несущими и самонесущими продольными и поперечными наружными и внутренними кирпичными стенами, горизонтальными дисками перекрытий.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Фундаменты – монолитные железобетонные ленточные ростверки на свайном основании (для 14-этажных секций), монолитная железобетонная плита (для 10-этажных секций). Стены подвала – бетонные блоки.  Наружные стены – кирпичная кладка трёхслойная толщиной 690 мм из керамического кирпича с уширенным швом, заполненным утеплителем. Внутренние стены толщиной 380 мм и 510 мм из керамического утолщённого кирпича. Перекрытия – сборные железобетонные многопустотные панели.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каждой блок-секции предусмотрено устройство лифтов: в 10-этажных секциях – по 1 лифту, в 14-этажных секциях – по 2 лифта.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Архитектурные решения: высота типового жилого этажа – 3,0 м., высота технического подполья – 2,1 м, высота технического этажа – 1,8 м.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Наружная отделка здания – лицевой керамический кирпич двух цветов. Цоколь – керамический облицовочный кирпич. Крыша плоская рулонная с внутренним организованным водостоком, с устройством гидроизоляционного ковра и с утеплителем. Окна, витражи – ПВХ профиль, двухкамерный стеклопакет. Двери (наружные) – металлические.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 и площади квартир (жилых помещений) в составе строящегося жилого дома в соответствии с проектной документацией. Описание их технических характеристик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Количество квартир – 344 штуки, в том числе: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1-комнатные – 208 штук (площадью от 34,5 кв.м. до 46,7 кв.м.)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2-комнатные – 42 штуки (площадью от 57,9 кв.м. до 74,7 кв.м.)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3-комнатные – 94 штуки (площадью от 73,4 кв.м. до 95,2 кв.м.)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Общая площадь квартир (без учета лоджий и балконов) – 19139,2 кв.м.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Все квартиры рассчитаны на комфортное проживание и имеют необходимый состав помещений, включающий в себя раздельный или совмещённый санузел, прихожую, кухню, гостиную, а также лоджии, площадь которых не включается в общую площадь жилых помещений. Двух- и трёхкомнатные квартиры имеют также спальные комнаты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(функциональное назначение), количество, площади нежилых помещений в строящемся жилом доме, не входящих в состав общего имущества жилого дома, их технические характеристики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Нежилые помещения, не входящие в состав общего имущества жилого дома, не запроектированы.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 общего имущества жилого дома,  которое будет находиться в общей долевой собственности участников долевого строительства после получения разрешения на ввод в эксплуатацию жилого дома и передачи объектов долевого строительства участникам строительства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состав общего имущества жилого дома входит имущество предусмотренное ст.36 ЖК России, в том числе: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Межквартирные лестничные площадки, лестницы, тамбуры, коридоры.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Лифты, лифтовые и иные шахты, машинные помещения лифтов, лифтовые холлы.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Электрощитовые, колясочные на 1 этаже жилого дома.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Тепловой пункт, узел учёта тепла, насосные установки.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Иные помещения и инженерные коммуникации в техническом подполье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Крыши, чердаки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 Ограждающие несущие и ненесущие конструкции дома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 Иное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 Земельный участок, на котором будет расположен дом, с элементами озеленения и благоустройства</w:t>
            </w:r>
          </w:p>
        </w:tc>
      </w:tr>
      <w:tr>
        <w:trPr>
          <w:trHeight w:val="1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Предполагаемый срок получения разрешения на ввод в эксплуатацию/ Орган, уполномоченный в соответствии с законодательством о градостроительной деятельности на выдачу разрешения на ввод объекта в эксплуатацию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Декабрь 2016 года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Администрация города Тюмени в лице Департамента градостроительной политики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Возможные финансовые и прочие риски при осуществлении проекта строительства/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Меры по добровольному страхованию застройщиком таких рисков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Вероятность финансовых и иных рисков при осуществлении проекта строительства невелика, так как ООО ПСК «Дом» имеет значительный опыт работы с аналогичными проектами. Финансовое положение ООО ПСК «Дом» является стабильным.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Вероятность финансовых и иных рисков при осуществлении проекта строительства может быть обусловлена только возникновением форс-мажорных обстоятельств, таких, как стихийные бедствия (землетрясения, наводнения), военные действия, забастовки, а также принятие органами государственной власти или органами местного самоуправления решений, которые могут повлечь за собой увеличение срока ввода жилого дома в эксплуатацию.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ООО ПСК «Дом» не планирует производить добровольное страхование от финансовых и прочих рисков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Планируемая стоимость строительства жилого дома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860 000 000 рублей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Перечень организаций, осуществляющих основные строительно-монтажные и другие работы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Проектная организация – ООО «Геопроект»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Генеральный подрядчик – ООО «Стройпроект»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Подрядчики – ООО «Обиус», ООО «СТиТ», ООО «Инж.Сервис», ООО «Оконные системы «ТДС», ООО «Промэлектромонтаж», ООО «Транссервис», ООО ПСК «Тюменьспецмонтаж», ООО СП «Лифт».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Способ обеспечения исполнения обязательств застройщика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Залог в порядке, предусмотренном статьями 13 – 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Иные договоры и сделки, на основании которых привлекаются денежные средства для строительства (за исключением договоров участия в долевом строительстве)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 иным договорам и сделкам (кроме договоров участия в долевом строительстве) денежные средства не привлекаются, строительство ведётся за счёт собственных средств застройщика.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Проектная декларация размещена в сети Интернет на сайте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www.72DOM.com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Дата размещения проектной декларации «23» ноября 2013 года.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Директор ООО «Проектно-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Строительная компания «Дом»</w:t>
        <w:tab/>
        <w:tab/>
        <w:tab/>
        <w:tab/>
        <w:tab/>
        <w:tab/>
        <w:t xml:space="preserve">А.Н.Ионин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20.0" w:type="dxa"/>
        <w:jc w:val="left"/>
        <w:tblInd w:w="-108.0" w:type="dxa"/>
        <w:tblLayout w:type="fixed"/>
        <w:tblLook w:val="0000"/>
      </w:tblPr>
      <w:tblGrid>
        <w:gridCol w:w="340"/>
        <w:gridCol w:w="3520"/>
        <w:gridCol w:w="5160"/>
        <w:tblGridChange w:id="0">
          <w:tblGrid>
            <w:gridCol w:w="340"/>
            <w:gridCol w:w="3520"/>
            <w:gridCol w:w="5160"/>
          </w:tblGrid>
        </w:tblGridChange>
      </w:tblGrid>
      <w:tr>
        <w:trPr>
          <w:trHeight w:val="3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ИЗМЕНЕНИЯ №1 к Проектной декларации Общества с ограниченной ответственностью «Проектно-Строительная компания «ДОМ» на объект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Жилой дом ГП 8-1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(комплекс жилых домов 8 квартала МКР № 1 жилого района «Тюменский»),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расположенный по адресу: Тюменская область, г.Тюмень, ул.Широтная – Пермякова – объездная дорога – район МЖК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Проектная декларация размещена в сети Интернет на сайте </w:t>
            </w: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www.72DOM.com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«23» ноября 2013 г.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Информация о застройщике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п.7 проектной декларации изменить информацию о: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Финансовом результате текущего года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0c0c0"/>
                <w:sz w:val="20"/>
                <w:szCs w:val="20"/>
                <w:rtl w:val="0"/>
              </w:rPr>
              <w:t xml:space="preserve">(за 2013г.)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Кредиторской задолженности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изложив ее в следующей редакции: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Дебиторской задолженности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изложив ее в следующей редакции: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56 625 тыс. рублей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3 365 619 тыс. рублей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2 060 168 тыс. рублей  </w:t>
            </w:r>
          </w:p>
        </w:tc>
      </w:tr>
      <w:tr>
        <w:trPr>
          <w:trHeight w:val="1360" w:hRule="atLeast"/>
        </w:trPr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Изменения к проектной декларации размещены в сети Интернет на сайте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www.72DOM.com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размещения изменений к проектной декларации 28 марта 2014 г.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Директор</w:t>
              <w:tab/>
              <w:tab/>
              <w:tab/>
              <w:tab/>
              <w:tab/>
              <w:tab/>
              <w:tab/>
              <w:tab/>
              <w:tab/>
              <w:t xml:space="preserve">А.Н.Ионин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020.0" w:type="dxa"/>
        <w:jc w:val="left"/>
        <w:tblInd w:w="-108.0" w:type="dxa"/>
        <w:tblLayout w:type="fixed"/>
        <w:tblLook w:val="0000"/>
      </w:tblPr>
      <w:tblGrid>
        <w:gridCol w:w="340"/>
        <w:gridCol w:w="3520"/>
        <w:gridCol w:w="5160"/>
        <w:tblGridChange w:id="0">
          <w:tblGrid>
            <w:gridCol w:w="340"/>
            <w:gridCol w:w="3520"/>
            <w:gridCol w:w="5160"/>
          </w:tblGrid>
        </w:tblGridChange>
      </w:tblGrid>
      <w:tr>
        <w:trPr>
          <w:trHeight w:val="3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ИЗМЕНЕНИЯ №2 к Проектной декларации Общества с ограниченной ответственностью «Проектно-Строительная компания «ДОМ» на объект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Жилой дом ГП 8-1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(комплекс жилых домов 8 квартала МКР № 1 жилого района «Тюменский»),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расположенный по адресу: Тюменская область, г.Тюмень, ул.Широтная – Пермякова – объездная дорога – район МЖК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Проектная декларация размещена в сети Интернет на сайте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www.72DOM.com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«23» ноября 2013 г.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Информация о застройщике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п.7 проектной декларации изменить информацию о: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Финансовом результате текущего года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0c0c0"/>
                <w:sz w:val="20"/>
                <w:szCs w:val="20"/>
                <w:rtl w:val="0"/>
              </w:rPr>
              <w:t xml:space="preserve">(за 1 квартал 2014г.)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Кредиторской задолженности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изложив ее в следующей редакции: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Дебиторской задолженности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изложив ее в следующей редакции: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3 139 тыс. рублей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3 310 943 тыс. рублей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2 381 136 тыс. рублей  </w:t>
            </w:r>
          </w:p>
        </w:tc>
      </w:tr>
      <w:tr>
        <w:trPr>
          <w:trHeight w:val="1360" w:hRule="atLeast"/>
        </w:trPr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Изменения к проектной декларации размещены в сети Интернет на сайте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www.72DOM.com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размещения изменений к проектной декларации 29 апреля 2014 г.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Директор</w:t>
              <w:tab/>
              <w:tab/>
              <w:tab/>
              <w:tab/>
              <w:tab/>
              <w:tab/>
              <w:tab/>
              <w:tab/>
              <w:tab/>
              <w:t xml:space="preserve">А.Н.Ионин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020.0" w:type="dxa"/>
        <w:jc w:val="left"/>
        <w:tblInd w:w="-108.0" w:type="dxa"/>
        <w:tblLayout w:type="fixed"/>
        <w:tblLook w:val="0000"/>
      </w:tblPr>
      <w:tblGrid>
        <w:gridCol w:w="340"/>
        <w:gridCol w:w="3520"/>
        <w:gridCol w:w="5160"/>
        <w:tblGridChange w:id="0">
          <w:tblGrid>
            <w:gridCol w:w="340"/>
            <w:gridCol w:w="3520"/>
            <w:gridCol w:w="5160"/>
          </w:tblGrid>
        </w:tblGridChange>
      </w:tblGrid>
      <w:tr>
        <w:trPr>
          <w:trHeight w:val="3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ИЗМЕНЕНИЯ №3 к Проектной декларации Общества с ограниченной ответственностью «Проектно-Строительная компания «ДОМ» на объект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Жилой дом ГП 8-1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(комплекс жилых домов 8 квартала МКР № 1 жилого района «Тюменский»),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расположенный по адресу: Тюменская область, г.Тюмень, ул.Широтная – Пермякова – объездная дорога – район МЖК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Проектная декларация размещена в сети Интернет на сайте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www.72DOM.com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«23» ноября 2013 г.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Информация о застройщике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п.7 проектной декларации изменить информацию о: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Финансовом результате текущего года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0c0c0"/>
                <w:sz w:val="20"/>
                <w:szCs w:val="20"/>
                <w:rtl w:val="0"/>
              </w:rPr>
              <w:t xml:space="preserve">(за 1 полугодие 2014г.)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Кредиторской задолженности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изложив ее в следующей редакции: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Дебиторской задолженности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изложив ее в следующей редакции: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14 499 тыс. рублей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3 278 190 тыс. рублей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2 196 941 тыс. рублей  </w:t>
            </w:r>
          </w:p>
        </w:tc>
      </w:tr>
      <w:tr>
        <w:trPr>
          <w:trHeight w:val="1360" w:hRule="atLeast"/>
        </w:trPr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Изменения к проектной декларации размещены в сети Интернет на сайте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www.72DOM.com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размещения изменений к проектной декларации 29 июля 2014 г.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Директор</w:t>
              <w:tab/>
              <w:tab/>
              <w:tab/>
              <w:tab/>
              <w:tab/>
              <w:tab/>
              <w:tab/>
              <w:tab/>
              <w:tab/>
              <w:t xml:space="preserve">А.Н.Ионин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000.0" w:type="dxa"/>
        <w:jc w:val="left"/>
        <w:tblInd w:w="-108.0" w:type="dxa"/>
        <w:tblLayout w:type="fixed"/>
        <w:tblLook w:val="0000"/>
      </w:tblPr>
      <w:tblGrid>
        <w:gridCol w:w="400"/>
        <w:gridCol w:w="3640"/>
        <w:gridCol w:w="4960"/>
        <w:tblGridChange w:id="0">
          <w:tblGrid>
            <w:gridCol w:w="400"/>
            <w:gridCol w:w="3640"/>
            <w:gridCol w:w="4960"/>
          </w:tblGrid>
        </w:tblGridChange>
      </w:tblGrid>
      <w:tr>
        <w:trPr>
          <w:trHeight w:val="3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ИЗМЕНЕНИЯ №4 к Проектной декларации Общества с ограниченной ответственностью «Проектно-Строительная компания «ДОМ» на объект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Жилой дом ГП 8-1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(комплекс жилых домов 8 квартала МКР № 1 жилого района «Тюменский»),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расположенный по адресу: Тюменская область, г.Тюмень, ул.Широтная – Пермякова – объездная дорога – район МЖК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Проектная декларация размещена в сети Интернет на сайте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www.72DOM.com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«23» ноября 2013 г.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Информация о проекте строительства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п.2.7 проектной декларации изменить информацию о: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 и площади квартир (жилых помещений) в составе строящегося жилого дома в соответствии с проектной документацией. Описание их технических характеристик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изложив ее в следующей редакции: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Количество квартир – 344 штуки, в том числе: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1-комнатные – 208 штук (площадью от 34,54 кв.м. до 46,74 кв.м.)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2-комнатные – 42 штуки (площадью от 57,89 кв.м. до 81,58 кв.м.)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3-комнатные – 94 штуки (площадью от 81,58 кв.м. до 95,17 кв.м.)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Общая площадь квартир (без учета лоджий и балконов) – 19137,42 кв.м.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Все квартиры рассчитаны на комфортное проживание и имеют необходимый состав помещений, включающий в себя раздельный или совмещённый санузел, прихожую, кухню, гостиную, а также лоджии, площадь которых не включается в общую площадь жилых помещений. Двух- и трёхкомнатные квартиры имеют также спальные комнаты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Изменения к проектной декларации размещены в сети Интернет на сайте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www.72DOM.com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размещения изменений к проектной декларации 19 августа 2014 г.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Директор</w:t>
              <w:tab/>
              <w:tab/>
              <w:tab/>
              <w:tab/>
              <w:tab/>
              <w:tab/>
              <w:tab/>
              <w:tab/>
              <w:tab/>
              <w:t xml:space="preserve">А.Н.Ионин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020.0" w:type="dxa"/>
        <w:jc w:val="left"/>
        <w:tblInd w:w="-108.0" w:type="dxa"/>
        <w:tblLayout w:type="fixed"/>
        <w:tblLook w:val="0000"/>
      </w:tblPr>
      <w:tblGrid>
        <w:gridCol w:w="340"/>
        <w:gridCol w:w="3520"/>
        <w:gridCol w:w="5160"/>
        <w:tblGridChange w:id="0">
          <w:tblGrid>
            <w:gridCol w:w="340"/>
            <w:gridCol w:w="3520"/>
            <w:gridCol w:w="5160"/>
          </w:tblGrid>
        </w:tblGridChange>
      </w:tblGrid>
      <w:tr>
        <w:trPr>
          <w:trHeight w:val="3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ИЗМЕНЕНИЯ №5 к Проектной декларации Общества с ограниченной ответственностью «Проектно-Строительная компания «ДОМ» на объект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Жилой дом ГП 8-1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(комплекс жилых домов 8 квартала МКР № 1 жилого района «Тюменский»),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расположенный по адресу: Тюменская область, г.Тюмень, ул.Широтная – Пермякова – объездная дорога – район МЖК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Проектная декларация размещена в сети Интернет на сайте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www.72DOM.com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«23» ноября 2013 г.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Информация о застройщике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п.7 проектной декларации изменить информацию о: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Финансовом результате текущего года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0c0c0"/>
                <w:sz w:val="20"/>
                <w:szCs w:val="20"/>
                <w:rtl w:val="0"/>
              </w:rPr>
              <w:t xml:space="preserve">(за 9 месяцев 2014г.)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Кредиторской задолженности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изложив ее в следующей редакции: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Дебиторской задолженности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изложив ее в следующей редакции: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30 439 тыс. рублей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3 380 934 тыс. рублей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2 229 339 тыс. рублей  </w:t>
            </w:r>
          </w:p>
        </w:tc>
      </w:tr>
      <w:tr>
        <w:trPr>
          <w:trHeight w:val="1360" w:hRule="atLeast"/>
        </w:trPr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Изменения к проектной декларации размещены в сети Интернет на сайте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www.72DOM.com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размещения изменений к проектной декларации 29 октября 2014 г.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Директор</w:t>
              <w:tab/>
              <w:tab/>
              <w:tab/>
              <w:tab/>
              <w:tab/>
              <w:tab/>
              <w:tab/>
              <w:tab/>
              <w:tab/>
              <w:t xml:space="preserve">А.Н.Ионин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020.0" w:type="dxa"/>
        <w:jc w:val="left"/>
        <w:tblInd w:w="-108.0" w:type="dxa"/>
        <w:tblLayout w:type="fixed"/>
        <w:tblLook w:val="0000"/>
      </w:tblPr>
      <w:tblGrid>
        <w:gridCol w:w="340"/>
        <w:gridCol w:w="3520"/>
        <w:gridCol w:w="5160"/>
        <w:tblGridChange w:id="0">
          <w:tblGrid>
            <w:gridCol w:w="340"/>
            <w:gridCol w:w="3520"/>
            <w:gridCol w:w="5160"/>
          </w:tblGrid>
        </w:tblGridChange>
      </w:tblGrid>
      <w:tr>
        <w:trPr>
          <w:trHeight w:val="3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ИЗМЕНЕНИЯ №6 к Проектной декларации Общества с ограниченной ответственностью «Проектно-Строительная компания «ДОМ» на объект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rtl w:val="0"/>
              </w:rPr>
              <w:t xml:space="preserve">Жилой дом ГП 8-1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(комплекс жилых домов 8 квартала МКР № 1 жилого района «Тюменский»),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расположенный по адресу: Тюменская область, г.Тюмень, ул.Широтная – Пермякова – объездная дорога – район МЖК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Проектная декларация размещена в сети Интернет на сайте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0"/>
                  <w:szCs w:val="20"/>
                  <w:u w:val="single"/>
                  <w:rtl w:val="0"/>
                </w:rPr>
                <w:t xml:space="preserve">www.72DOM.com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«23» ноября 2013 г.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Информация о застройщике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п.7 проектной декларации изменить информацию о: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Финансовом результате текущего года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0c0c0"/>
                <w:sz w:val="20"/>
                <w:szCs w:val="20"/>
                <w:rtl w:val="0"/>
              </w:rPr>
              <w:t xml:space="preserve">(за 2014г.)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Кредиторской задолженности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изложив ее в следующей редакции: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Дебиторской задолженности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изложив ее в следующей редакции: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62 093 тыс. рублей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3 134 683 тыс. рублей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3 038 695 тыс. рублей  </w:t>
            </w:r>
          </w:p>
        </w:tc>
      </w:tr>
      <w:tr>
        <w:trPr>
          <w:trHeight w:val="1360" w:hRule="atLeast"/>
        </w:trPr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Изменения к проектной декларации размещены в сети Интернет на сайте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www.72DOM.com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размещения изменений к проектной декларации 30 марта 2015 г.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Директор</w:t>
              <w:tab/>
              <w:tab/>
              <w:tab/>
              <w:tab/>
              <w:tab/>
              <w:tab/>
              <w:tab/>
              <w:tab/>
              <w:tab/>
              <w:t xml:space="preserve">А.Н.Ионин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www.72dom.com" TargetMode="External"/><Relationship Id="rId9" Type="http://schemas.openxmlformats.org/officeDocument/2006/relationships/hyperlink" Target="http://www.72dom.com" TargetMode="External"/><Relationship Id="rId5" Type="http://schemas.openxmlformats.org/officeDocument/2006/relationships/hyperlink" Target="http://www.72dom.com" TargetMode="External"/><Relationship Id="rId6" Type="http://schemas.openxmlformats.org/officeDocument/2006/relationships/hyperlink" Target="http://www.72dom.com" TargetMode="External"/><Relationship Id="rId7" Type="http://schemas.openxmlformats.org/officeDocument/2006/relationships/hyperlink" Target="http://www.72dom.com" TargetMode="External"/><Relationship Id="rId8" Type="http://schemas.openxmlformats.org/officeDocument/2006/relationships/hyperlink" Target="http://www.72dom.com" TargetMode="External"/></Relationships>
</file>