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C5" w:rsidRPr="00FA23C5" w:rsidRDefault="00FA23C5" w:rsidP="00FA23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Утверждаю:</w:t>
      </w:r>
    </w:p>
    <w:p w:rsidR="00FA23C5" w:rsidRPr="00FA23C5" w:rsidRDefault="00FA23C5" w:rsidP="00FA23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Директор ООО «Строй-Плюс»</w:t>
      </w:r>
    </w:p>
    <w:p w:rsidR="00FA23C5" w:rsidRPr="00FA23C5" w:rsidRDefault="00FA23C5" w:rsidP="00FA23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A23C5" w:rsidRPr="00FA23C5" w:rsidRDefault="00FA23C5" w:rsidP="00FA23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_____________________ В.В. </w:t>
      </w:r>
      <w:proofErr w:type="spellStart"/>
      <w:r w:rsidRPr="00FA23C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Гланц</w:t>
      </w:r>
      <w:proofErr w:type="spellEnd"/>
    </w:p>
    <w:p w:rsidR="00FA23C5" w:rsidRPr="00FA23C5" w:rsidRDefault="00FA23C5" w:rsidP="00FA23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23C5" w:rsidRPr="00FA23C5" w:rsidRDefault="00FA23C5" w:rsidP="00FA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A23C5" w:rsidRPr="00FA23C5" w:rsidRDefault="00FA23C5" w:rsidP="00FA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A23C5" w:rsidRPr="00FA23C5" w:rsidRDefault="00FA23C5" w:rsidP="00FA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23C5">
        <w:rPr>
          <w:rFonts w:ascii="Times New Roman" w:eastAsia="Times New Roman" w:hAnsi="Times New Roman" w:cs="Times New Roman"/>
          <w:b/>
          <w:lang w:eastAsia="ru-RU"/>
        </w:rPr>
        <w:t>ПРОЕКТНАЯ ДЕКЛАРАЦИЯ</w:t>
      </w:r>
    </w:p>
    <w:p w:rsidR="00FA23C5" w:rsidRPr="00FA23C5" w:rsidRDefault="00FA23C5" w:rsidP="00FA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23C5">
        <w:rPr>
          <w:rFonts w:ascii="Times New Roman" w:eastAsia="Times New Roman" w:hAnsi="Times New Roman" w:cs="Times New Roman"/>
          <w:b/>
          <w:lang w:eastAsia="ru-RU"/>
        </w:rPr>
        <w:t>по строительству Объекта:</w:t>
      </w:r>
    </w:p>
    <w:p w:rsidR="00FA23C5" w:rsidRPr="00FA23C5" w:rsidRDefault="00FA23C5" w:rsidP="00FA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23C5">
        <w:rPr>
          <w:rFonts w:ascii="Times New Roman" w:eastAsia="Times New Roman" w:hAnsi="Times New Roman" w:cs="Times New Roman"/>
          <w:b/>
          <w:lang w:eastAsia="ru-RU"/>
        </w:rPr>
        <w:t>«</w:t>
      </w:r>
      <w:r w:rsidRPr="00FA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Многоквартирный  многоэтажный жилой дом с помещениями общественного назначения, трансформаторной подстанцией по ул. Чукотской 1 стр. в Кировском районе </w:t>
      </w:r>
      <w:proofErr w:type="spellStart"/>
      <w:r w:rsidRPr="00FA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gramStart"/>
      <w:r w:rsidRPr="00FA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.Н</w:t>
      </w:r>
      <w:proofErr w:type="gramEnd"/>
      <w:r w:rsidRPr="00FA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овосибирска</w:t>
      </w:r>
      <w:proofErr w:type="spellEnd"/>
      <w:r w:rsidRPr="00FA23C5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FA23C5" w:rsidRPr="00FA23C5" w:rsidRDefault="00FA23C5" w:rsidP="00FA23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A23C5" w:rsidRPr="00FA23C5" w:rsidRDefault="00FA23C5" w:rsidP="00FA23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размещения: 17.09.2014г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( с изменениями на 15.</w:t>
      </w:r>
      <w:r w:rsidR="00E0318C">
        <w:rPr>
          <w:rFonts w:ascii="Times New Roman" w:eastAsia="Times New Roman" w:hAnsi="Times New Roman" w:cs="Times New Roman"/>
          <w:sz w:val="20"/>
          <w:szCs w:val="20"/>
          <w:lang w:eastAsia="ru-RU"/>
        </w:rPr>
        <w:t>07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E0318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bookmarkStart w:id="0" w:name="_GoBack"/>
      <w:bookmarkEnd w:id="0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г.)</w:t>
      </w:r>
    </w:p>
    <w:p w:rsidR="00FA23C5" w:rsidRPr="00FA23C5" w:rsidRDefault="00FA23C5" w:rsidP="00FA23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3C5" w:rsidRPr="00FA23C5" w:rsidRDefault="00FA23C5" w:rsidP="00FA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23C5">
        <w:rPr>
          <w:rFonts w:ascii="Times New Roman" w:eastAsia="Times New Roman" w:hAnsi="Times New Roman" w:cs="Times New Roman"/>
          <w:b/>
          <w:lang w:eastAsia="ru-RU"/>
        </w:rPr>
        <w:t>ИНФОРМАЦИЯ О ЗАСТРОЙЩИКЕ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Фирменное наименование, место нахождения, режим работы Застройщика.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«Строй-Плюс»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630054, г"/>
        </w:smartTagPr>
        <w:r w:rsidRPr="00FA23C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630054, г</w:t>
        </w:r>
      </w:smartTag>
      <w:r w:rsidRPr="00FA2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Новосибирск, 1-й переулок Римского-Корсакова, д.5, оф.1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Почтовый адрес: </w:t>
      </w:r>
      <w:smartTag w:uri="urn:schemas-microsoft-com:office:smarttags" w:element="metricconverter">
        <w:smartTagPr>
          <w:attr w:name="ProductID" w:val="630054, г"/>
        </w:smartTagPr>
        <w:r w:rsidRPr="00FA23C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630054, г</w:t>
        </w:r>
      </w:smartTag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Новосибирск, 1-й переулок Римского-Корсакова, д.5, оф.1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 работы отдела продаж: понедельник-пятница с 09:00 до 19:00 без обеда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 работы других подразделений: понедельник-пятница с 08:30 до 17:30, обед 12:30-13:30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Выходные: суббота, воскресенье.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color w:val="003366"/>
          <w:sz w:val="20"/>
          <w:szCs w:val="20"/>
          <w:lang w:val="en-US" w:eastAsia="ru-RU"/>
        </w:rPr>
        <w:t>E</w:t>
      </w:r>
      <w:r w:rsidRPr="00FA23C5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-</w:t>
      </w:r>
      <w:r w:rsidRPr="00FA23C5">
        <w:rPr>
          <w:rFonts w:ascii="Times New Roman" w:eastAsia="Times New Roman" w:hAnsi="Times New Roman" w:cs="Times New Roman"/>
          <w:color w:val="003366"/>
          <w:sz w:val="20"/>
          <w:szCs w:val="20"/>
          <w:lang w:val="en-US" w:eastAsia="ru-RU"/>
        </w:rPr>
        <w:t>mail</w:t>
      </w:r>
      <w:r w:rsidRPr="00FA23C5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: </w:t>
      </w:r>
      <w:r w:rsidRPr="00FA23C5">
        <w:rPr>
          <w:rFonts w:ascii="Times New Roman" w:eastAsia="Times New Roman" w:hAnsi="Times New Roman" w:cs="Times New Roman"/>
          <w:color w:val="003366"/>
          <w:sz w:val="20"/>
          <w:szCs w:val="20"/>
          <w:lang w:val="en-US" w:eastAsia="ru-RU"/>
        </w:rPr>
        <w:t>mail</w:t>
      </w:r>
      <w:r w:rsidRPr="00FA23C5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@</w:t>
      </w:r>
      <w:proofErr w:type="spellStart"/>
      <w:r w:rsidRPr="00FA23C5">
        <w:rPr>
          <w:rFonts w:ascii="Times New Roman" w:eastAsia="Times New Roman" w:hAnsi="Times New Roman" w:cs="Times New Roman"/>
          <w:color w:val="003366"/>
          <w:sz w:val="20"/>
          <w:szCs w:val="20"/>
          <w:lang w:val="en-US" w:eastAsia="ru-RU"/>
        </w:rPr>
        <w:t>vsegdavpluse</w:t>
      </w:r>
      <w:proofErr w:type="spellEnd"/>
      <w:r w:rsidRPr="00FA23C5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.</w:t>
      </w:r>
      <w:proofErr w:type="spellStart"/>
      <w:r w:rsidRPr="00FA23C5">
        <w:rPr>
          <w:rFonts w:ascii="Times New Roman" w:eastAsia="Times New Roman" w:hAnsi="Times New Roman" w:cs="Times New Roman"/>
          <w:color w:val="003366"/>
          <w:sz w:val="20"/>
          <w:szCs w:val="20"/>
          <w:lang w:val="en-US" w:eastAsia="ru-RU"/>
        </w:rPr>
        <w:t>ru</w:t>
      </w:r>
      <w:proofErr w:type="spellEnd"/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О государственной регистрации Застройщика.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ООО «Строй-Плюс» зарегистрировано Межрайонной инспекцией Федеральной налоговой службы №16 по Новосибирской области 20.04.2011 года, за основным государственным регистрационным номером 1095405025231, что подтверждается Свидетельством о государственной регистрации юридического лица серия 54 № 004373191.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Учредители (участники) Застройщика.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общества:</w:t>
      </w:r>
    </w:p>
    <w:p w:rsidR="00FA23C5" w:rsidRPr="00FA23C5" w:rsidRDefault="00FA23C5" w:rsidP="00FA23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Зенькович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Павел Иванович, доля участника общества в уставном капитале составляет 80%.</w:t>
      </w:r>
    </w:p>
    <w:p w:rsidR="00FA23C5" w:rsidRPr="00FA23C5" w:rsidRDefault="00FA23C5" w:rsidP="00FA23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Гланц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Владислав Валерьевич, доля участника общества в уставном капитале составляет 20%.</w:t>
      </w:r>
    </w:p>
    <w:p w:rsidR="00FA23C5" w:rsidRPr="00FA23C5" w:rsidRDefault="00FA23C5" w:rsidP="00FA23C5">
      <w:p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3C5" w:rsidRPr="00FA23C5" w:rsidRDefault="00FA23C5" w:rsidP="00FA23C5">
      <w:p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Проекты строительства</w:t>
      </w:r>
    </w:p>
    <w:p w:rsidR="00FA23C5" w:rsidRPr="00FA23C5" w:rsidRDefault="00FA23C5" w:rsidP="00FA23C5">
      <w:pPr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«Строй-Плюс» ранее не принимало участие в проектах строительства многоквартирных домов и (или) иных объектов недвижимости.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Финансовый результат текущего года, размер кредиторской задолженности.</w:t>
      </w:r>
    </w:p>
    <w:p w:rsidR="00FA23C5" w:rsidRPr="00FA23C5" w:rsidRDefault="00FA23C5" w:rsidP="00FA23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669 т.</w:t>
      </w:r>
      <w:r w:rsidRPr="00FA2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  – финансовый результат текущего года;</w:t>
      </w:r>
    </w:p>
    <w:p w:rsidR="00FA23C5" w:rsidRPr="00FA23C5" w:rsidRDefault="00FA23C5" w:rsidP="00FA23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44818</w:t>
      </w:r>
      <w:r w:rsidRPr="00FA2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  – кредиторская задолженность</w:t>
      </w:r>
      <w:r w:rsidRPr="00FA23C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FA23C5" w:rsidRPr="00FA23C5" w:rsidRDefault="00FA23C5" w:rsidP="00FA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23C5">
        <w:rPr>
          <w:rFonts w:ascii="Times New Roman" w:eastAsia="Times New Roman" w:hAnsi="Times New Roman" w:cs="Times New Roman"/>
          <w:b/>
          <w:lang w:eastAsia="ru-RU"/>
        </w:rPr>
        <w:t>ИНФОРМАЦИЯ О ПРОЕКТЕ СТРОИТЕЛЬСТВА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1. Цель проекта строительства. 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Проектом строительства предусматривается строительство многоквартирного жилого дома со встроенными помещениями общественного назначения, трансформаторной подстанцией по ул. Чукотской стр. 1 в Кировском районе г. Новосибирска. 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Этапы и сроки реализации проекта. 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Начало строительства Объекта недвижимости - </w:t>
      </w:r>
      <w:r w:rsidRPr="00FA23C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квартал 2014 года, окончание строительства – сентябрь 2016г., планируемый период ввода в эксплуатацию Объекта –  </w:t>
      </w:r>
      <w:r w:rsidRPr="00FA23C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квартала 2016 года.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Планируемый срок передачи Объекта недвижимости – 6 (шесть) календарных месяцев, 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ввода</w:t>
      </w:r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Объекта недвижимости в эксплуатацию</w:t>
      </w:r>
      <w:r w:rsidRPr="00FA23C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Результаты государственной вневедомственной экспертизы проектной документации.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Положительное заключение государственной экспертизы № 2-1-1-0051-14 от 11 июля 2014г. по проекту «Многоквартирный жилой дом с помещениями общественного назначения, ТП, многоуровневые парковки многоуровневая открытая спортивная площадка по ул. Чукотской 1 стр. в Кировском районе г. Новосибирска».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Рабочий проект  шифр 560.13-1  разработанный ООО «Проект» (Свидетельство № 1920 от 25.10.2010г. выдано Некоммерческим партнерством саморегулируемой организацией проектировщиков «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СтройОбъединение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», без ограничения срока и территории его действия) с учетом положительных заключений надзорных органов.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Разрешение на строительство.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Разрешение на строительство выдано Мэрией г. Новосибирска за № </w:t>
      </w:r>
      <w:r w:rsidRPr="00FA23C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r w:rsidRPr="00FA2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54303000-298 от 12.09.2014 года. 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действия разрешения до 01 сентября 2016г. 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Права Застройщика на земельный участок.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обладает правом собственности земельного участка площадью 4896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 земель населенных пунктов, на основании Договора куп</w:t>
      </w:r>
      <w:r w:rsidR="00991330">
        <w:rPr>
          <w:rFonts w:ascii="Times New Roman" w:eastAsia="Times New Roman" w:hAnsi="Times New Roman" w:cs="Times New Roman"/>
          <w:sz w:val="20"/>
          <w:szCs w:val="20"/>
          <w:lang w:eastAsia="ru-RU"/>
        </w:rPr>
        <w:t>ли-продажи земельного участка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991330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991330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991330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991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акта приема-передачи недвижимого имущества от 14.06.2013г.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подтверждается Свидетельством о государственной регистрации права от </w:t>
      </w:r>
      <w:r w:rsidR="00991330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91330">
        <w:rPr>
          <w:rFonts w:ascii="Times New Roman" w:eastAsia="Times New Roman" w:hAnsi="Times New Roman" w:cs="Times New Roman"/>
          <w:sz w:val="20"/>
          <w:szCs w:val="20"/>
          <w:lang w:eastAsia="ru-RU"/>
        </w:rPr>
        <w:t>08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991330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991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(повторное в замен свидетельства №092596 серия 54АЕ от 29.07.2013г.)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., о чем в Едином государственном реестре прав на недвижимое имущество</w:t>
      </w:r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сделок</w:t>
      </w:r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сделана</w:t>
      </w:r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регистрационная</w:t>
      </w:r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запись</w:t>
      </w:r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54-54-</w:t>
      </w:r>
      <w:r w:rsidR="0099133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="00991330">
        <w:rPr>
          <w:rFonts w:ascii="Times New Roman" w:eastAsia="Times New Roman" w:hAnsi="Times New Roman" w:cs="Times New Roman"/>
          <w:sz w:val="20"/>
          <w:szCs w:val="20"/>
          <w:lang w:eastAsia="ru-RU"/>
        </w:rPr>
        <w:t>085</w:t>
      </w:r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991330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91330">
        <w:rPr>
          <w:rFonts w:ascii="Times New Roman" w:eastAsia="Times New Roman" w:hAnsi="Times New Roman" w:cs="Times New Roman"/>
          <w:sz w:val="20"/>
          <w:szCs w:val="20"/>
          <w:lang w:eastAsia="ru-RU"/>
        </w:rPr>
        <w:t>63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proofErr w:type="gramEnd"/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Границы земельного участка 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кадастрового паспорта земельного участка. Кадастровый номер земельного участка – 54:35:051355:22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Элементы благоустройства.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Проектом предусмотрено полное благоустройство территории жилого дома: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устройство проездов и парковок для легковых автомобилей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устройство тротуаров и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отмостки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твердым покрытием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устройство площадок отдыха и игр, хозяйственных и физкультурных площадок.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площадки оборудованы малыми архитектурными формами: скамьи, урны для мусора, песочницы, качели, гимнастические стенки, цветочницы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и.т.п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удобства передвижения детских и инвалидных колясок по территории жилого района, предусмотрено устройство пандусов в местах пересечения тротуаров с проездами.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Проектом предусмотрено озеленение территории с учетом проектируемых инженерных сетей: посада кустарников декоративных пород и высокорастущих деревьев, а так же устройство обыкновенного газона и цветников.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Местоположение объекта строительства и его описание.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Площадка проектируемого жилого 26-ти этажного (включая технический этаж) дома с помещениями общественно назначения и трансформаторной подстанцией, площадь. 0,4896га, расположена по ул. Чукотской 1 стр. в Кировском районе.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  многоквартирного многоэтажного дома с помещениями общественного назначения ограничен: 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с север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территорией жилого дома (1-й Чукотский пер,8), трансформаторной подстанцией №242 (на расстоянии 22м от торца проектируемого жилого дома), ЦТП (на расстоянии 35 м от торца проектируемого дома);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с запад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земельными участками с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 №54:35:051355:16, 54:35:051355:15, ул. Чукотским 1-й переулком, далее индивидуальными жилыми домами;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востока – свободной территорией, далее ул. Беловежской и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промзоной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: предприятие ОАО «Объединение «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Вторчермет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»» по ул. Чукотской,2, ООО «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РемСтанкоСервис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» (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металообработка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ул. Чукотской,2а к3;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с юга – ул. Чукотской, далее территорией предприятия ОАО «Тяжстанкогидропресс» по ул. Сибиряков-Гвардейцев,50.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Описание объекта: 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Жилой</w:t>
      </w:r>
      <w:r w:rsidRPr="00FA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26-этажный  дом с помещениями общественного назначения состоит из одного подъезда. В цокольном этаже жилого дома размещаются, технические, общественные помещения и помещения физкультурного  назначения.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Жилое здание 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плане в форме прямоугольного параллелепипеда с размерами в плане между осями</w:t>
      </w:r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34х18м.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Жилой дом с помещениями общественного назначения в цокольном этаже по улице Чукотской 1 стр. в Кировском районе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овосибирска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конструктивно представляет 26 этажное здание с подвалом и техническим этажом. 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В цокольном этаже размещаются общественные помещения физкультурного назначения.  25 жилых этажей оборудованы незадымляемой лестницей и тремя пассажирскими лифтами. На типовом этаже, высотой 2,8м от пола до пола размещаются 14 квартир с лоджиями, в том числе 10 студий, 2 однокомнатные и 2 двухкомнатные. 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Над жилыми этажами расположен технический этаж, на эксплуатируемой кровле которого предусмотрены спортивные площадки. Высота жилого дома  от проезда пожарных машин до низа самого верхнего проема не превышает 75м.     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первом этаже жилого дома запроектированы помещения общественного назначения,  вход в жилую часть дома,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электрощитовые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мусорокамера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цокольном этаже, запроектирована входная группа жилья со вспомогательными помещениями (кроме вестибюля с двойным тамбуром и лифтового холла предусмотрены помещения консьержки и уборочного инвентаря,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мусорокамера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выход из незадымляемой лестничной клетки).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Жилой дом выполнен в монолитном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безригельном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железобетонном каркасе. Пространственная жесткость обеспечена монолитными стенами (диафрагмами) на всю высоту здания, устраиваемых во взаимно перпендикулярных направлениях и монолитными дисками перекрытий. Сочленение монолитных стен с плитным ростверком и дисками перекрытия – жесткое. Стены опираются на плитный ростверк. Кроме того основание усилено сваями.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Строительная часть трансформаторной подстанции представляет собой монолитное здание, состоящие из двух симметричных модулей, каждый из которых состоит из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подземно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-цокольной и надземной части.</w:t>
      </w:r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Фундаментом служит монолитная железобетонная плита.</w:t>
      </w:r>
    </w:p>
    <w:p w:rsidR="00FA23C5" w:rsidRPr="00FA23C5" w:rsidRDefault="00FA23C5" w:rsidP="00FA2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Жилой дом оборудуется пассажирскими лифтами, мусоропроводом, системами хозяйственно-питьевого водопровода, системами хозяйственно-бытовой и ливневой канализации, системой водяного отопления с местными нагревательными приборами, системой электроснабжения. Теплоснабжение дома будет осуществляться от магистральных сетей. Водоотвод ливневых и талых вод с территории предусмотрен открытым способом. Проектом предусмотрено выполнение работ по устройству внутренних сетей связи: телефонизации и 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радиофикации от соответствующих городских сетей, установка антенн коллективного приема телевидения метрового и дециметрового диапазонов, сеть пожарной сигнализации и сеть оповещения жильцов о пожаре.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Противопожарная безопасность проектируемого здания обеспечивается комплексом проектных решений, направленных на предупреждение пожара, также на создание условий, обеспечивающих успешное тушение пожара и эвакуацию людей:</w:t>
      </w:r>
    </w:p>
    <w:p w:rsidR="00FA23C5" w:rsidRPr="00FA23C5" w:rsidRDefault="00FA23C5" w:rsidP="00FA23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разрывы между зданиями проектируемым и существующими удовлетворяют противопожарным требованиям ст.69, Глава 16, п.1 ФЗ № 123 от 22.07.2008г.</w:t>
      </w:r>
    </w:p>
    <w:p w:rsidR="00FA23C5" w:rsidRPr="00FA23C5" w:rsidRDefault="00FA23C5" w:rsidP="00FA23C5">
      <w:pPr>
        <w:spacing w:after="0" w:line="240" w:lineRule="auto"/>
        <w:ind w:right="96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Проектом предусмотрен пожарный проезд на расстоянии 8м от стен здания и шириной 6м вдоль восточной стороны проектируемого здания и выездом спецтехники на существующую 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автодорогу</w:t>
      </w:r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асфальтовым покрытием выходящую на ул. Беловежская в соответствии с СП 4.13130.2013 «Система противопожарной защиты вдоль восточной стороны жилого дома. Ограничение распространения пожара на объектах защиты» п.8.10.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проектируемой территории предусмотрено ограничение движения автотранспорта по пожарному проезду, в зоне площадок отдыха  установлены  шлагбаумы. На этом участке проезда возможен проезд только пожарной спецтехники. 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защиты от радона предусмотрены следующие мероприятия:</w:t>
      </w:r>
    </w:p>
    <w:p w:rsidR="00FA23C5" w:rsidRPr="00FA23C5" w:rsidRDefault="00FA23C5" w:rsidP="00FA23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конструкция пола подвала обеспечивает защиту от проникновения радона;</w:t>
      </w:r>
    </w:p>
    <w:p w:rsidR="00FA23C5" w:rsidRPr="00FA23C5" w:rsidRDefault="00FA23C5" w:rsidP="00FA23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вентиляции подвала предусмотрены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вентканалы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, идущие на кровлю.</w:t>
      </w:r>
      <w:proofErr w:type="gramEnd"/>
    </w:p>
    <w:p w:rsidR="00FA23C5" w:rsidRPr="00FA23C5" w:rsidRDefault="00FA23C5" w:rsidP="00FA23C5">
      <w:pPr>
        <w:spacing w:after="0" w:line="240" w:lineRule="auto"/>
        <w:ind w:right="99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Проектирование зданий и сооружений с учетом доступа для маломобильных групп населения. Общие положения”, СП 35-103-2001 “Жилая среда с планировочными элементами, доступными инвалидам” в части благоустройства территории. На пересечении тротуаров с проездами запроектированы пандусы  для маломобильных групп населения. На площадках отдыха так же устроены пандусы.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Количество самостоятельных частей, передаваемых участникам долевого строительства Застройщиком после получения разрешения на ввод в эксплуатацию объекта в соответствии с проектной документацией.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квартир по проекту – 375, из них: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1-комнатные студии -275;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1-комнатные-50;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2-комнатные -50;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Проектом предусмотрено 375 жилых квартир, в том числе: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Однокомнатные студии:</w:t>
      </w:r>
    </w:p>
    <w:p w:rsidR="00FA23C5" w:rsidRPr="00FA23C5" w:rsidRDefault="00FA23C5" w:rsidP="00FA23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квартира общей площадью – 27,83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;24,41кв.м, 24.66 кв.м.,24,68кв.м., 24,9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25,13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26,97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26,99 кв., 27,43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27,75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, 27,46.</w:t>
      </w:r>
    </w:p>
    <w:p w:rsidR="00FA23C5" w:rsidRPr="00FA23C5" w:rsidRDefault="00FA23C5" w:rsidP="00FA23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квартиры общей площадью  - 25,32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FA23C5" w:rsidRPr="00FA23C5" w:rsidRDefault="00FA23C5" w:rsidP="00FA23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квартир общей площадью – 21,53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24.48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24,50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24,96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26,79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26,81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27,29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A23C5" w:rsidRPr="00FA23C5" w:rsidRDefault="00FA23C5" w:rsidP="00FA23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 квартир общей площадью – 21,04 кв., 21,33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24,06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24,08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24,27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24,29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24,54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24,75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26,37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26,39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26,58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26,6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26,87 кв.м.,27,08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A23C5" w:rsidRPr="00FA23C5" w:rsidRDefault="00FA23C5" w:rsidP="00FA23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 квартир общей площадью – 20,87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23,93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23,95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26,24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26,26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26,74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A23C5" w:rsidRPr="00FA23C5" w:rsidRDefault="00FA23C5" w:rsidP="00FA23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квартир общей площадью – 25,14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27,26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A23C5" w:rsidRPr="00FA23C5" w:rsidRDefault="00FA23C5" w:rsidP="00FA23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 квартир общей площадью – 24,93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A23C5" w:rsidRPr="00FA23C5" w:rsidRDefault="00FA23C5" w:rsidP="00FA23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 квартир общей площадью – 24,72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26,84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27,05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A23C5" w:rsidRPr="00FA23C5" w:rsidRDefault="00FA23C5" w:rsidP="00FA23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 квартир общей площадью – 24,59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26,71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Однокомнатные квартиры: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- 1 квартира общей площадью – 32,5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33,1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- 5 квартир общей площадью – 32,82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35,57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- 6 квартир общей площадью – 32,27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32,51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35,02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35,36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- 7 квартир общей площадью – 32,07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Двухкомнатные квартиры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A23C5" w:rsidRPr="00FA23C5" w:rsidRDefault="00FA23C5" w:rsidP="00FA23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34 квартиры общей площадью – 38,64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- 1 квартира общей площадью – 48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49,7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- 10 квартир общей площадью – 47,8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- 12 квартир общей площадью – 47,34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47,55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- 14 квартир общей площадью – 47,21 </w:t>
      </w:r>
      <w:proofErr w:type="spell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Нежилые помещения общей площадью– 335,62 м</w:t>
      </w: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Состав общего имущества строящегося объекта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Собственникам помещений в многоквартирном доме принадлежит на праве общей долевой собственности  помещения в данном доме, не являющиеся частями квартир: межквартирные лестничные площадки, лестницы, коридоры, лифты, лифтовые шахты, коридоры, технические этажи, чердаки, подвалы, в которых имеются инженерные коммуникации, крыши, ограждающие несущие и ненесущие конструкции дома, механическое, электрическое, санитарно-техническое и иное оборудование.</w:t>
      </w:r>
      <w:proofErr w:type="gramEnd"/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Доля каждого собственника в общем имуществе определяется пропорционально общей площади помещений, приобретаемых в собственность. </w:t>
      </w:r>
    </w:p>
    <w:p w:rsidR="00FA23C5" w:rsidRPr="00FA23C5" w:rsidRDefault="00FA23C5" w:rsidP="00FA2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Предполагаемый срок получения разрешения на ввод в эксплуатацию строящегося объекта.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Предполагаемый срок получения разрешения на ввод в эксплуатацию строящегося объекта – </w:t>
      </w:r>
      <w:r w:rsidRPr="00FA23C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квартал 2016г.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23C5" w:rsidRPr="00FA23C5" w:rsidRDefault="00FA23C5" w:rsidP="00FA2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11. Перечень органов государственной власти, органов самоуправления и организаций, представители которых участвуют в приемке указанного объекта недвижимости: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муниципального архитектурно-строительного контроля мэрии г. Новосибирска, Администрация Кировского района года Новосибирска, главное управление благоустройства и озеленения города Новосибирска, инспекция государственного строительного надзора Новосибирской области,  застройщик - ООО «Строй-Плюс», генеральный подрядчик - ООО «ЭНЕРГО-ПЛЮС»; генеральный проектировщик – ООО «Проект».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 Возможные финансовые и прочие риски при осуществлении проекта строительства и меры по добровольному страхованию Застройщиком таких рисков.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 Возможные финансовые и прочие риски при осуществлении проекта строительства сведены к минимуму в связи с тем, что квартиры в возводимом доме пользуются устойчивым спросом, оплата генеральному подрядчику производится по факту выполнения работ.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Прочие риски (связанные с местом, способом строительства и т.п.) не превышают средние показатели по новостройкам города.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Меры по добровольному страхованию застройщиком рисков – не предпринимались в связи с незначительностью рисков.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 Планируемая стоимость строительства объекта недвижимости.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383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179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72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14. Перечень организаций, осуществляющих основные строительно-монтажные и другие работы (подрядчиков). 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Генеральный подрядчик, осуществляющий строительно-монтажные работы – ООО «ЭНЕРГО-ПЛЮС» (Свидетельство № 0076.02-2010-5404142987-С-097 выдано Межрайонной некоммерческой организацией  строителей «СИБИРЬ» от 23 декабря 2010г.);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15. Способ обеспечения исполнения обязательств Застройщика по договору.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1. В обеспечение исполнения обязательств застройщика (залогодателя) по договору с момента государственной регистрации договора у участника долевого строительства (залогодержателей) считается находящееся в залоге право аренды на земельный участок, предоставленный для строительства объекта недвижимости.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обеспечения обязательств Застройщик осуществляет страхованием гражданской ответственности Застройщика за неисполнение или ненадлежащее исполнение им обязательства по передаче жилого помещения по договору путем заключения договора страхования со страховой организацией.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16. Иные договоры и сделки, на основании которых привлекаются денежные средства для строительства.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Отсутствуют.</w:t>
      </w: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23C5" w:rsidRPr="00FA23C5" w:rsidRDefault="00FA23C5" w:rsidP="00FA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3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Декларация опубликована на сайте </w:t>
      </w:r>
      <w:hyperlink r:id="rId8" w:history="1">
        <w:r w:rsidRPr="00FA23C5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val="en-US" w:eastAsia="ru-RU"/>
          </w:rPr>
          <w:t>www</w:t>
        </w:r>
        <w:r w:rsidRPr="00FA23C5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A23C5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val="en-US" w:eastAsia="ru-RU"/>
          </w:rPr>
          <w:t>vsegdavpluse</w:t>
        </w:r>
        <w:proofErr w:type="spellEnd"/>
        <w:r w:rsidRPr="00FA23C5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A23C5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FA23C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FA23C5" w:rsidRPr="00FA23C5" w:rsidRDefault="00FA23C5" w:rsidP="00FA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17" w:rsidRDefault="006F6E17"/>
    <w:sectPr w:rsidR="006F6E17" w:rsidSect="00043EA0">
      <w:footerReference w:type="even" r:id="rId9"/>
      <w:footerReference w:type="default" r:id="rId10"/>
      <w:pgSz w:w="11906" w:h="16838"/>
      <w:pgMar w:top="709" w:right="851" w:bottom="284" w:left="1134" w:header="426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318C">
      <w:pPr>
        <w:spacing w:after="0" w:line="240" w:lineRule="auto"/>
      </w:pPr>
      <w:r>
        <w:separator/>
      </w:r>
    </w:p>
  </w:endnote>
  <w:endnote w:type="continuationSeparator" w:id="0">
    <w:p w:rsidR="00000000" w:rsidRDefault="00E0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E2" w:rsidRDefault="00FA23C5" w:rsidP="006A16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218E2" w:rsidRDefault="00E0318C" w:rsidP="006A16E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E2" w:rsidRDefault="00FA23C5" w:rsidP="006A16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318C">
      <w:rPr>
        <w:rStyle w:val="a5"/>
        <w:noProof/>
      </w:rPr>
      <w:t>1</w:t>
    </w:r>
    <w:r>
      <w:rPr>
        <w:rStyle w:val="a5"/>
      </w:rPr>
      <w:fldChar w:fldCharType="end"/>
    </w:r>
  </w:p>
  <w:p w:rsidR="00C218E2" w:rsidRDefault="00E0318C" w:rsidP="006A16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318C">
      <w:pPr>
        <w:spacing w:after="0" w:line="240" w:lineRule="auto"/>
      </w:pPr>
      <w:r>
        <w:separator/>
      </w:r>
    </w:p>
  </w:footnote>
  <w:footnote w:type="continuationSeparator" w:id="0">
    <w:p w:rsidR="00000000" w:rsidRDefault="00E0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DC0"/>
    <w:multiLevelType w:val="hybridMultilevel"/>
    <w:tmpl w:val="66AE843C"/>
    <w:lvl w:ilvl="0" w:tplc="536243A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B5685"/>
    <w:multiLevelType w:val="hybridMultilevel"/>
    <w:tmpl w:val="F45C35E0"/>
    <w:lvl w:ilvl="0" w:tplc="536243AC">
      <w:start w:val="1"/>
      <w:numFmt w:val="bullet"/>
      <w:lvlText w:val=""/>
      <w:lvlJc w:val="left"/>
      <w:pPr>
        <w:tabs>
          <w:tab w:val="num" w:pos="335"/>
        </w:tabs>
        <w:ind w:left="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398618B9"/>
    <w:multiLevelType w:val="hybridMultilevel"/>
    <w:tmpl w:val="2FAAFA0C"/>
    <w:lvl w:ilvl="0" w:tplc="536243A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5313D"/>
    <w:multiLevelType w:val="hybridMultilevel"/>
    <w:tmpl w:val="44107DE0"/>
    <w:lvl w:ilvl="0" w:tplc="536243A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F6EB8"/>
    <w:multiLevelType w:val="hybridMultilevel"/>
    <w:tmpl w:val="8EE2D8CE"/>
    <w:lvl w:ilvl="0" w:tplc="536243A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6F69DF"/>
    <w:multiLevelType w:val="hybridMultilevel"/>
    <w:tmpl w:val="16949BE8"/>
    <w:lvl w:ilvl="0" w:tplc="BE30C8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2D"/>
    <w:rsid w:val="006F6E17"/>
    <w:rsid w:val="008A589D"/>
    <w:rsid w:val="00991330"/>
    <w:rsid w:val="00AC6B2D"/>
    <w:rsid w:val="00E0318C"/>
    <w:rsid w:val="00FA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23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A23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2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23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A23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gdavplu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2306</Words>
  <Characters>13149</Characters>
  <Application>Microsoft Office Word</Application>
  <DocSecurity>0</DocSecurity>
  <Lines>109</Lines>
  <Paragraphs>30</Paragraphs>
  <ScaleCrop>false</ScaleCrop>
  <Company/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2015-07-14T10:13:00Z</dcterms:created>
  <dcterms:modified xsi:type="dcterms:W3CDTF">2015-08-10T04:10:00Z</dcterms:modified>
</cp:coreProperties>
</file>