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6" w:hanging="0"/>
        <w:rPr>
          <w:rFonts w:cs="Arial"/>
          <w:color w:val="000000" w:themeColor="text1"/>
          <w:sz w:val="22"/>
          <w:szCs w:val="22"/>
        </w:rPr>
      </w:pPr>
      <w:bookmarkStart w:id="0" w:name="_Hlk480871830"/>
      <w:bookmarkStart w:id="1" w:name="_Hlk480871830"/>
      <w:bookmarkEnd w:id="1"/>
      <w:r>
        <w:rPr>
          <w:rFonts w:cs="Arial"/>
          <w:color w:val="000000" w:themeColor="text1"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8743950</wp:posOffset>
            </wp:positionH>
            <wp:positionV relativeFrom="paragraph">
              <wp:posOffset>635</wp:posOffset>
            </wp:positionV>
            <wp:extent cx="637540" cy="91503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Title"/>
        <w:jc w:val="center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</w:r>
    </w:p>
    <w:p>
      <w:pPr>
        <w:pStyle w:val="ConsPlusTitle"/>
        <w:jc w:val="center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  <w:t xml:space="preserve">                          </w:t>
      </w:r>
    </w:p>
    <w:p>
      <w:pPr>
        <w:pStyle w:val="ConsPlusTitle"/>
        <w:jc w:val="center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  <w:t xml:space="preserve">                                                           </w:t>
      </w:r>
    </w:p>
    <w:p>
      <w:pPr>
        <w:pStyle w:val="ConsPlusTitle"/>
        <w:jc w:val="center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  <w:t xml:space="preserve">                          </w:t>
      </w:r>
      <w:r>
        <w:rPr>
          <w:rFonts w:cs="Arial"/>
          <w:b w:val="false"/>
          <w:color w:val="000000" w:themeColor="text1"/>
          <w:szCs w:val="22"/>
        </w:rPr>
        <w:t>Проектная декларация</w:t>
      </w:r>
    </w:p>
    <w:p>
      <w:pPr>
        <w:pStyle w:val="Normal"/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                             </w:t>
      </w:r>
      <w:r>
        <w:rPr>
          <w:rFonts w:cs="Arial"/>
          <w:color w:val="000000" w:themeColor="text1"/>
          <w:sz w:val="22"/>
          <w:szCs w:val="22"/>
        </w:rPr>
        <w:t>жилого дома со встроенными помещениями и встроено-пристроенной автостоянкой</w:t>
      </w:r>
    </w:p>
    <w:p>
      <w:pPr>
        <w:pStyle w:val="Normal"/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по адресу: Санкт-Петербург, Ленинский проспект, участок 2</w:t>
      </w:r>
    </w:p>
    <w:p>
      <w:pPr>
        <w:pStyle w:val="Normal"/>
        <w:jc w:val="center"/>
        <w:rPr>
          <w:rFonts w:cs="Arial"/>
          <w:color w:val="000000" w:themeColor="text1"/>
          <w:sz w:val="22"/>
          <w:szCs w:val="22"/>
        </w:rPr>
      </w:pPr>
      <w:bookmarkStart w:id="2" w:name="_Hlk484008430"/>
      <w:bookmarkEnd w:id="2"/>
      <w:r>
        <w:rPr>
          <w:rFonts w:cs="Arial"/>
          <w:color w:val="000000" w:themeColor="text1"/>
          <w:sz w:val="22"/>
          <w:szCs w:val="22"/>
        </w:rPr>
        <w:t>(севернее пересечения с проспектом Кузнецова)</w:t>
      </w:r>
    </w:p>
    <w:p>
      <w:pPr>
        <w:pStyle w:val="ConsPlusTitle"/>
        <w:rPr>
          <w:rFonts w:ascii="Calibri" w:hAnsi="Calibri" w:cs="Arial" w:asciiTheme="minorHAnsi" w:hAnsiTheme="minorHAnsi"/>
          <w:b w:val="false"/>
          <w:b w:val="false"/>
          <w:color w:val="000000" w:themeColor="text1"/>
          <w:szCs w:val="22"/>
        </w:rPr>
      </w:pPr>
      <w:r>
        <w:rPr>
          <w:rFonts w:cs="Arial"/>
          <w:b w:val="false"/>
          <w:color w:val="000000" w:themeColor="text1"/>
          <w:szCs w:val="22"/>
        </w:rPr>
        <w:t xml:space="preserve">                                                                                                                       </w:t>
      </w:r>
      <w:r>
        <w:rPr>
          <w:rFonts w:cs="Arial"/>
          <w:b w:val="false"/>
          <w:color w:val="000000" w:themeColor="text1"/>
          <w:szCs w:val="22"/>
        </w:rPr>
        <w:t>(в редакции от 31.07.2017 года)</w:t>
      </w:r>
    </w:p>
    <w:tbl>
      <w:tblPr>
        <w:tblW w:w="1504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0" w:lastColumn="0" w:noHBand="0" w:val="0420"/>
      </w:tblPr>
      <w:tblGrid>
        <w:gridCol w:w="770"/>
        <w:gridCol w:w="15"/>
        <w:gridCol w:w="463"/>
        <w:gridCol w:w="1775"/>
        <w:gridCol w:w="17"/>
        <w:gridCol w:w="1"/>
        <w:gridCol w:w="767"/>
        <w:gridCol w:w="20"/>
        <w:gridCol w:w="13"/>
        <w:gridCol w:w="2"/>
        <w:gridCol w:w="961"/>
        <w:gridCol w:w="379"/>
        <w:gridCol w:w="2"/>
        <w:gridCol w:w="359"/>
        <w:gridCol w:w="396"/>
        <w:gridCol w:w="1"/>
        <w:gridCol w:w="1484"/>
        <w:gridCol w:w="9"/>
        <w:gridCol w:w="1"/>
        <w:gridCol w:w="15"/>
        <w:gridCol w:w="15"/>
        <w:gridCol w:w="1101"/>
        <w:gridCol w:w="8"/>
        <w:gridCol w:w="1360"/>
        <w:gridCol w:w="188"/>
        <w:gridCol w:w="1"/>
        <w:gridCol w:w="8"/>
        <w:gridCol w:w="9"/>
        <w:gridCol w:w="1"/>
        <w:gridCol w:w="247"/>
        <w:gridCol w:w="23"/>
        <w:gridCol w:w="201"/>
        <w:gridCol w:w="918"/>
        <w:gridCol w:w="18"/>
        <w:gridCol w:w="286"/>
        <w:gridCol w:w="3190"/>
        <w:gridCol w:w="2"/>
        <w:gridCol w:w="1"/>
        <w:gridCol w:w="14"/>
      </w:tblGrid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Информация о застройщике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форма: Закрытое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без указания организационно-правовой формы: «РАНТ»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Краткое наименование без указания организационно-правовой формы: «РАНТ»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Индекс: 195271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Федерации: город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Район субъекта Российской Федерации: Калининский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пункта: город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Элемент улично-дорожной сети: Проспект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элемента улично-дорожной сети: Кондратьевский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Тип здания (сооружения): дом 62, корпус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Тип помещений: пом.51-Н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1.3. О режиме работы застройщика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Рабочие дни недели: Понедельник - пятница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Рабочее время: 08:00-18:00 (пятница – 08:00-17:00)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1.4.1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телефона: 8 (812) 247-90-01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1.4.2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Адрес электронной почты:   </w:t>
            </w:r>
            <w:r>
              <w:rPr>
                <w:rFonts w:cs="Arial"/>
                <w:color w:val="000000" w:themeColor="text1"/>
                <w:szCs w:val="22"/>
                <w:lang w:val="en-US"/>
              </w:rPr>
              <w:t>rantspb</w:t>
            </w:r>
            <w:r>
              <w:rPr>
                <w:rFonts w:cs="Arial"/>
                <w:color w:val="000000" w:themeColor="text1"/>
                <w:szCs w:val="22"/>
              </w:rPr>
              <w:t>@</w:t>
            </w:r>
            <w:r>
              <w:rPr>
                <w:rFonts w:cs="Arial"/>
                <w:color w:val="000000" w:themeColor="text1"/>
                <w:szCs w:val="22"/>
                <w:lang w:val="en-US"/>
              </w:rPr>
              <w:t>mail</w:t>
            </w:r>
            <w:r>
              <w:rPr>
                <w:rFonts w:cs="Arial"/>
                <w:color w:val="000000" w:themeColor="text1"/>
                <w:szCs w:val="22"/>
              </w:rPr>
              <w:t>.</w:t>
            </w:r>
            <w:r>
              <w:rPr>
                <w:rFonts w:cs="Arial"/>
                <w:color w:val="000000" w:themeColor="text1"/>
                <w:szCs w:val="22"/>
                <w:lang w:val="en-US"/>
              </w:rPr>
              <w:t>ru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1.4.3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www.rantstroy.ru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" w:name="P74"/>
            <w:bookmarkEnd w:id="3"/>
            <w:r>
              <w:rPr>
                <w:rFonts w:cs="Arial"/>
                <w:color w:val="000000" w:themeColor="text1"/>
                <w:szCs w:val="22"/>
              </w:rPr>
              <w:t>1.5.1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Фамилия: Шкрум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" w:name="P76"/>
            <w:bookmarkEnd w:id="4"/>
            <w:r>
              <w:rPr>
                <w:rFonts w:cs="Arial"/>
                <w:color w:val="000000" w:themeColor="text1"/>
                <w:szCs w:val="22"/>
              </w:rPr>
              <w:t>1.5.2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Имя: Василий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1.5.3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(при наличии): Дмитриевич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1.5.4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должности: Генеральный директор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" w:name="P82"/>
            <w:bookmarkEnd w:id="5"/>
            <w:r>
              <w:rPr>
                <w:rFonts w:cs="Arial"/>
                <w:color w:val="000000" w:themeColor="text1"/>
                <w:szCs w:val="22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1.6.1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Коммерческое обозначение застройщика: «РАНТ»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2. О государственной регистрации застройщика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налогоплательщика: 7804149243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Основной государственный регистрационный номер: 1027802507875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Год регистрации: 2000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" w:name="P94"/>
            <w:bookmarkEnd w:id="6"/>
            <w:r>
              <w:rPr>
                <w:rFonts w:cs="Arial"/>
                <w:color w:val="000000" w:themeColor="text1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% голосов в органе управления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" w:name="P103"/>
            <w:bookmarkEnd w:id="7"/>
            <w:r>
              <w:rPr>
                <w:rFonts w:cs="Arial"/>
                <w:color w:val="000000" w:themeColor="text1"/>
                <w:szCs w:val="22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Фирменное наименование организации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Страна регистрации юридического лица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регистрации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Регистрационный номер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регистрирующего органа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Адрес (место нахождения) в стране регистрации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% голосов в органе управления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8" w:name="P118"/>
            <w:bookmarkEnd w:id="8"/>
            <w:r>
              <w:rPr>
                <w:rFonts w:cs="Arial"/>
                <w:color w:val="000000" w:themeColor="text1"/>
                <w:szCs w:val="22"/>
              </w:rPr>
              <w:t xml:space="preserve">3.3. Об учредителе - физическом лице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Фамилия: Шкрум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Имя: Василий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(при наличии): Дмитриевич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Гражданство: РФ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Страна места жительства: Россия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% голосов в органе управления: 50%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3.3.Об учредителе – физическом лице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3.3.1.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Фамилия: Кулебякин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3.3.2.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Имя: Вячеслав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3.3.3.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(при наличии): Валентинович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3.3.4.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Гражданство: РФ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3.3.5.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Страна места жительства: Россия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3.3.6.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% голосов в органе жительства: 50%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9" w:name="P132"/>
            <w:bookmarkEnd w:id="9"/>
            <w:r>
              <w:rPr>
                <w:rFonts w:cs="Arial"/>
                <w:color w:val="000000" w:themeColor="text1"/>
                <w:szCs w:val="22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0" w:name="P133"/>
            <w:bookmarkEnd w:id="10"/>
            <w:r>
              <w:rPr>
                <w:rFonts w:cs="Arial"/>
                <w:color w:val="000000" w:themeColor="text1"/>
                <w:szCs w:val="22"/>
              </w:rPr>
              <w:t>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Вид объекта капитального строительства: 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Жилой дом со встроенными помещениями и встроено-пристроенной автостоянкой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Федерации:  город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Район субъекта Российской Федерации: Выборгский район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пункта: город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Элемент улично-дорожной сети: проезд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элемента улично-дорожной сети: Актерский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Тип здания (сооружения): дом 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Индивидуализирующее объект, группу объектов капитального строительства коммерческое обозначение: Жилой комплекс «Актерский Олимп»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ввода объекта капитального строительства в эксплуатацию: 30.12.2014г.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1" w:name="P153"/>
            <w:bookmarkEnd w:id="11"/>
            <w:r>
              <w:rPr>
                <w:rFonts w:cs="Arial"/>
                <w:color w:val="000000" w:themeColor="text1"/>
                <w:szCs w:val="22"/>
              </w:rPr>
              <w:t>4.1.11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разрешения на ввод объекта капитального строительства в эксплуатацию: 29.12.2014г.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4.1.12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разрешения на ввод объекта капитального строительства в эксплуатацию: №78-5803в-2014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2" w:name="P157"/>
            <w:bookmarkEnd w:id="12"/>
            <w:r>
              <w:rPr>
                <w:rFonts w:cs="Arial"/>
                <w:color w:val="000000" w:themeColor="text1"/>
                <w:szCs w:val="22"/>
              </w:rPr>
              <w:t>4.1.13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Орган, выдавший разрешение на ввод объекта капитального строительства в эксплуатацию: Служба государственного надзора и экспертизы Санкт-Петербурга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3" w:name="P160"/>
            <w:bookmarkEnd w:id="13"/>
            <w:r>
              <w:rPr>
                <w:rFonts w:cs="Arial"/>
                <w:color w:val="000000" w:themeColor="text1"/>
                <w:szCs w:val="22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формы:  «Объединение строителей Санкт-Петербурга»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застройщик: 7838029642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строительства: №С-003-78-0087-78-180916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строительства:15.09.2016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некоммерческой организации, членом которой является застройщик: Некоммерческое партнерство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4" w:name="P171"/>
            <w:bookmarkEnd w:id="14"/>
            <w:r>
              <w:rPr>
                <w:rFonts w:cs="Arial"/>
                <w:color w:val="000000" w:themeColor="text1"/>
                <w:szCs w:val="22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Последняя отчетная дата: 30.06.2017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5" w:name="P180"/>
            <w:bookmarkEnd w:id="15"/>
            <w:r>
              <w:rPr>
                <w:rFonts w:cs="Arial"/>
                <w:color w:val="000000" w:themeColor="text1"/>
                <w:szCs w:val="22"/>
              </w:rPr>
              <w:t>6.1.2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чистой прибыли (убытков) по данным промежуточной или годовой бухгалтерской (финансовой) отчетности: 184712 тыс. 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кредиторской задолженности по данным промежуточной или годовой бухгалтерской (финансовой) отчетности: 4468033 тыс.руб.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6" w:name="P184"/>
            <w:bookmarkEnd w:id="16"/>
            <w:r>
              <w:rPr>
                <w:rFonts w:cs="Arial"/>
                <w:color w:val="000000" w:themeColor="text1"/>
                <w:szCs w:val="22"/>
              </w:rPr>
              <w:t>6.1.4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дебиторской задолженности по данным промежуточной или годовой бухгалтерской (финансовой) отчетности: 1931402 тыс.руб.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7" w:name="P186"/>
            <w:bookmarkEnd w:id="17"/>
            <w:r>
              <w:rPr>
                <w:rFonts w:cs="Arial"/>
                <w:color w:val="000000" w:themeColor="text1"/>
                <w:szCs w:val="22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7.1. О соответствии застройщика требованиям, установленным </w:t>
            </w:r>
            <w:hyperlink r:id="rId3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частью 2 статьи 3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8" w:name="P188"/>
            <w:bookmarkEnd w:id="18"/>
            <w:r>
              <w:rPr>
                <w:rFonts w:cs="Arial"/>
                <w:color w:val="000000" w:themeColor="text1"/>
                <w:szCs w:val="22"/>
              </w:rPr>
              <w:t>7.1.1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Процедуры ликвидации юридического лица – застройщика : отсутствует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застройщика: отсутствует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 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капитальногостроительства или организации таких строительства, реконструкции и капитального ремонта либо приобретение у юридического лица жилых помещений: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19" w:name="P203"/>
            <w:bookmarkEnd w:id="19"/>
            <w:r>
              <w:rPr>
                <w:rFonts w:cs="Arial"/>
                <w:color w:val="000000" w:themeColor="text1"/>
                <w:szCs w:val="22"/>
              </w:rPr>
              <w:t>7.1.8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застройщика: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0" w:name="P206"/>
            <w:bookmarkEnd w:id="20"/>
            <w:r>
              <w:rPr>
                <w:rFonts w:cs="Arial"/>
                <w:color w:val="000000" w:themeColor="text1"/>
                <w:szCs w:val="22"/>
              </w:rPr>
              <w:t>7.1.9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03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пункте 7.1.8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недоимки, задолженности застройщиков в установленном порядке: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1" w:name="P208"/>
            <w:bookmarkEnd w:id="21"/>
            <w:r>
              <w:rPr>
                <w:rFonts w:cs="Arial"/>
                <w:color w:val="000000" w:themeColor="text1"/>
                <w:szCs w:val="22"/>
              </w:rPr>
              <w:t>7.1.10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06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пункте 7.1.9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Федерации: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7.1.12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 отсутствует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7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bookmarkStart w:id="22" w:name="P214"/>
            <w:bookmarkEnd w:id="22"/>
            <w:r>
              <w:rPr>
                <w:rFonts w:cs="Arial"/>
                <w:color w:val="000000" w:themeColor="text1"/>
                <w:szCs w:val="22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4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частью 3 статьи 15.3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требованиям: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Процедуры ликвидации юридического лица – поручителя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3" w:name="P230"/>
            <w:bookmarkEnd w:id="23"/>
            <w:r>
              <w:rPr>
                <w:rFonts w:cs="Arial"/>
                <w:color w:val="000000" w:themeColor="text1"/>
                <w:szCs w:val="22"/>
              </w:rPr>
              <w:t>7.2.8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4" w:name="P232"/>
            <w:bookmarkEnd w:id="24"/>
            <w:r>
              <w:rPr>
                <w:rFonts w:cs="Arial"/>
                <w:color w:val="000000" w:themeColor="text1"/>
                <w:szCs w:val="22"/>
              </w:rPr>
              <w:t>7.2.9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30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пункте 7.2.8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недоимки, задолженности поручителя в установленном порядке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5" w:name="P234"/>
            <w:bookmarkEnd w:id="25"/>
            <w:r>
              <w:rPr>
                <w:rFonts w:cs="Arial"/>
                <w:color w:val="000000" w:themeColor="text1"/>
                <w:szCs w:val="22"/>
              </w:rPr>
              <w:t>7.2.10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32">
              <w:r>
                <w:rPr>
                  <w:rStyle w:val="Style12"/>
                  <w:rFonts w:cs="Arial"/>
                  <w:color w:val="000000" w:themeColor="text1"/>
                  <w:szCs w:val="22"/>
                </w:rPr>
                <w:t>пункте 7.2.9</w:t>
              </w:r>
            </w:hyperlink>
            <w:r>
              <w:rPr>
                <w:rFonts w:cs="Arial"/>
                <w:color w:val="000000" w:themeColor="text1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7.2.12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6" w:name="P240"/>
            <w:bookmarkEnd w:id="26"/>
            <w:r>
              <w:rPr>
                <w:rFonts w:cs="Arial"/>
                <w:color w:val="000000" w:themeColor="text1"/>
                <w:szCs w:val="22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8.1. Иная информация о застройщике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Информация о проекте строительства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7" w:name="P245"/>
            <w:bookmarkEnd w:id="27"/>
            <w:r>
              <w:rPr>
                <w:rFonts w:cs="Arial"/>
                <w:color w:val="000000" w:themeColor="text1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8" w:name="P247"/>
            <w:bookmarkEnd w:id="28"/>
            <w:r>
              <w:rPr>
                <w:rFonts w:cs="Arial"/>
                <w:color w:val="000000" w:themeColor="text1"/>
                <w:szCs w:val="22"/>
              </w:rPr>
              <w:t>9.1.1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объектов капитального строительства, в отношении которых заполняется проектная декларация: 1 (один)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29" w:name="P249"/>
            <w:bookmarkEnd w:id="29"/>
            <w:r>
              <w:rPr>
                <w:rFonts w:cs="Arial"/>
                <w:color w:val="000000" w:themeColor="text1"/>
                <w:szCs w:val="22"/>
              </w:rPr>
              <w:t>9.1.2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0" w:name="P251"/>
            <w:bookmarkEnd w:id="30"/>
            <w:r>
              <w:rPr>
                <w:rFonts w:cs="Arial"/>
                <w:color w:val="000000" w:themeColor="text1"/>
                <w:szCs w:val="22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Вид строящегося (создаваемого) объекта капитального строительства: Многоквартирный дом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Федерации: город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Район субъекта Российской Федерации: Красносельский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пункта: Город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Округ в населенном пункте: Юго-западный муниципальный округ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Район в населенном пункте: Красносельский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обозначения улицы: Проспект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Наименование улицы: Ленинский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Дом 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Литера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Корпус: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Строение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Владение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Блок-секция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1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Уточнение адреса: Строительный адрес: Санкт-Петербург, Ленинский проспект, участок 2, (севернее пересечения с проспектом Кузнецова)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 объекта: Жилое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Минимальное количество этажей в объекте:16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Максимальное количество этажей в объекте:25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1" w:name="P290"/>
            <w:bookmarkEnd w:id="31"/>
            <w:r>
              <w:rPr>
                <w:rFonts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Общая площадь объекта:17 885,0 кв.м.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Материал наружных стен и каркаса объекта: Кирпичные с монолитным железобетонным каркасом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Материал перекрытий:  Монолитный железобетон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2" w:name="P296"/>
            <w:bookmarkEnd w:id="32"/>
            <w:r>
              <w:rPr>
                <w:rFonts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Класс энергоэффективности: Высокий (В)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3" w:name="P298"/>
            <w:bookmarkEnd w:id="33"/>
            <w:r>
              <w:rPr>
                <w:rFonts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Сейсмостойкость: Объект не находится в зоне сейсмоактивности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08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строящегося (создаваемого) объекта капитального строительства: Многоквартирный дом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Федерации: город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Район субъекта Российской Федерации: Красносельский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пункта: Город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Округ в населенном пункте: Юго-западный муниципальный округ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Район в населенном пункте: Красносельский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обозначения улицы: Проспект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Наименование улицы: Ленинский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9.2.10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Дом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Литера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Корпус: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Строение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Владение - нет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Блок-секция: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Уточнение адреса: Строительный адрес: Санкт-Петербург, Ленинский проспект, участок 2, (севернее пересечения с проспектом Кузнецова)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 объекта: Жилое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Минимальное количество этажей в объекте: 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Максимальное количество этажей в объекте: 25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Общая площадь объекта: 24 290,0 кв.м.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Материал наружных стен и каркаса объекта: Кирпичные с монолитным железобетонным каркасом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Материал перекрытий:  Монолитный железобетон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Класс энергоэффективности: Высокий (В)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3808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Сейсмостойкость:  Объект не находится в зоне сейсмоактивности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6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4" w:name="P301"/>
            <w:bookmarkEnd w:id="34"/>
            <w:r>
              <w:rPr>
                <w:rFonts w:cs="Arial"/>
                <w:color w:val="000000" w:themeColor="text1"/>
                <w:szCs w:val="22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договора: Договор на оказание возмездных услуг по проведению государственной экспертизы проектной документации без сметы и результатов инженерных изысканий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договора: №827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заключения договора: 25.11.2011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Даты внесения изменений в договор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5" w:name="P310"/>
            <w:bookmarkEnd w:id="35"/>
            <w:r>
              <w:rPr>
                <w:rFonts w:cs="Arial"/>
                <w:color w:val="000000" w:themeColor="text1"/>
                <w:szCs w:val="22"/>
              </w:rPr>
              <w:t>10.2. О лицах, выполнивших инженерные изыскания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Организационно-правовая форма организации, выполнившей инженерные изыскания: 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Закрытое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формы: «Геостатика»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налогоплательщика, выполнившего инженерные изыскания: ИНН 7802063417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6" w:name="P323"/>
            <w:bookmarkEnd w:id="36"/>
            <w:r>
              <w:rPr>
                <w:rFonts w:cs="Arial"/>
                <w:color w:val="000000" w:themeColor="text1"/>
                <w:szCs w:val="22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формы: «АРТПРОЕКТ ПЛЮС»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10.3.6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налогоплательщика, выполнившего архитектурно-строительное проектирование: ИНН7802819044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7" w:name="P336"/>
            <w:bookmarkEnd w:id="37"/>
            <w:r>
              <w:rPr>
                <w:rFonts w:cs="Arial"/>
                <w:color w:val="000000" w:themeColor="text1"/>
                <w:szCs w:val="22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заключения экспертизы: Положительное заключение государственной экспертизы  проектной документации без сметы и результатов инженерных изысканий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изысканий: 16.01.2012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заключения экспертизы проектной документации и (или) экспертизы результатов инженерных изысканий: 78-1-4-0095-12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Санкт-Петербургское Государственное автономное учреждение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«Центр Государственной экспертизы»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10.4.6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ИНН 7840422787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8" w:name="P349"/>
            <w:bookmarkEnd w:id="38"/>
            <w:r>
              <w:rPr>
                <w:rFonts w:cs="Arial"/>
                <w:color w:val="000000" w:themeColor="text1"/>
                <w:szCs w:val="22"/>
              </w:rPr>
              <w:t>10.5. О результатах государственной экологической экспертизы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заключения государственной экологической экспертизы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8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10.5.5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39" w:name="P360"/>
            <w:bookmarkEnd w:id="39"/>
            <w:r>
              <w:rPr>
                <w:rFonts w:cs="Arial"/>
                <w:color w:val="000000" w:themeColor="text1"/>
                <w:szCs w:val="22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10.6.1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Коммерческое обозначение, индивидуализирующее объект, группу объектов: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Жилой комплекс «Балтийская Волна»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11. О разрешении на строительство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 О разрешении на строительство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разрешения на строительство: №78-08000320-2008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разрешения на строительство: 19.03.2012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0" w:name="P369"/>
            <w:bookmarkEnd w:id="40"/>
            <w:r>
              <w:rPr>
                <w:rFonts w:cs="Arial"/>
                <w:color w:val="000000" w:themeColor="text1"/>
                <w:szCs w:val="22"/>
              </w:rPr>
              <w:t>11.1.3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действия разрешения на строительство: 31.05.2017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Последняя дата продления срока действия разрешения на строительство: 17.01.2017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органа, выдавшего разрешение на строительство: Служба государственного строительного надзора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Cs w:val="22"/>
              </w:rPr>
              <w:t xml:space="preserve">Вид права застройщика на земельный участок: Право аренды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1" w:name="P379"/>
            <w:bookmarkEnd w:id="41"/>
            <w:r>
              <w:rPr>
                <w:rFonts w:cs="Arial"/>
                <w:color w:val="000000" w:themeColor="text1"/>
                <w:szCs w:val="22"/>
              </w:rPr>
              <w:t>12.1.2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договора: Договор аренды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договора, определяющего права застройщика на земельный участок: №08/3КС-000037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подписания договора, определяющего права застройщика на земельный участок: 26.04.2006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2" w:name="P385"/>
            <w:bookmarkEnd w:id="42"/>
            <w:r>
              <w:rPr>
                <w:rFonts w:cs="Arial"/>
                <w:color w:val="000000" w:themeColor="text1"/>
                <w:szCs w:val="22"/>
              </w:rPr>
              <w:t>12.1.5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01.08.2006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3" w:name="P387"/>
            <w:bookmarkEnd w:id="43"/>
            <w:r>
              <w:rPr>
                <w:rFonts w:cs="Arial"/>
                <w:color w:val="000000" w:themeColor="text1"/>
                <w:szCs w:val="22"/>
              </w:rPr>
              <w:t>12.1.6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окончания действия права застройщика на земельный участок: Договор считается заключенным на неопределенный срок.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4" w:name="P389"/>
            <w:bookmarkEnd w:id="44"/>
            <w:r>
              <w:rPr>
                <w:rFonts w:cs="Arial"/>
                <w:color w:val="000000" w:themeColor="text1"/>
                <w:szCs w:val="22"/>
              </w:rPr>
              <w:t>12.1.7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государственной регистрации изменений в договор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5" w:name="P391"/>
            <w:bookmarkEnd w:id="45"/>
            <w:r>
              <w:rPr>
                <w:rFonts w:cs="Arial"/>
                <w:color w:val="000000" w:themeColor="text1"/>
                <w:szCs w:val="22"/>
              </w:rPr>
              <w:t>12.1.8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12.1.10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6" w:name="P397"/>
            <w:bookmarkEnd w:id="46"/>
            <w:r>
              <w:rPr>
                <w:rFonts w:cs="Arial"/>
                <w:color w:val="000000" w:themeColor="text1"/>
                <w:szCs w:val="22"/>
              </w:rPr>
              <w:t>12.1.11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государственной регистрации права собственности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12.2. О собственнике земельного участка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7" w:name="P400"/>
            <w:bookmarkEnd w:id="47"/>
            <w:r>
              <w:rPr>
                <w:rFonts w:cs="Arial"/>
                <w:color w:val="000000" w:themeColor="text1"/>
                <w:szCs w:val="22"/>
              </w:rPr>
              <w:t>12.2.1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Собственник земельного участка: Государственная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8" w:name="P402"/>
            <w:bookmarkEnd w:id="48"/>
            <w:r>
              <w:rPr>
                <w:rFonts w:cs="Arial"/>
                <w:color w:val="000000" w:themeColor="text1"/>
                <w:szCs w:val="22"/>
              </w:rPr>
              <w:t>12.2.2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49" w:name="P404"/>
            <w:bookmarkEnd w:id="49"/>
            <w:r>
              <w:rPr>
                <w:rFonts w:cs="Arial"/>
                <w:color w:val="000000" w:themeColor="text1"/>
                <w:szCs w:val="22"/>
              </w:rPr>
              <w:t>12.2.3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0" w:name="P406"/>
            <w:bookmarkEnd w:id="50"/>
            <w:r>
              <w:rPr>
                <w:rFonts w:cs="Arial"/>
                <w:color w:val="000000" w:themeColor="text1"/>
                <w:szCs w:val="22"/>
              </w:rPr>
              <w:t>12.2.4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Фамилия собственника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12.2.5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Имя собственника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1" w:name="P410"/>
            <w:bookmarkEnd w:id="51"/>
            <w:r>
              <w:rPr>
                <w:rFonts w:cs="Arial"/>
                <w:color w:val="000000" w:themeColor="text1"/>
                <w:szCs w:val="22"/>
              </w:rPr>
              <w:t>12.2.6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Отчество собственника земельного участка (при наличии)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2" w:name="P412"/>
            <w:bookmarkEnd w:id="52"/>
            <w:r>
              <w:rPr>
                <w:rFonts w:cs="Arial"/>
                <w:color w:val="000000" w:themeColor="text1"/>
                <w:szCs w:val="22"/>
              </w:rPr>
              <w:t>12.2.7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3" w:name="P414"/>
            <w:bookmarkEnd w:id="53"/>
            <w:r>
              <w:rPr>
                <w:rFonts w:cs="Arial"/>
                <w:color w:val="000000" w:themeColor="text1"/>
                <w:szCs w:val="22"/>
              </w:rPr>
              <w:t>12.2.8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Форма собственности на земельный участок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4" w:name="P416"/>
            <w:bookmarkEnd w:id="54"/>
            <w:r>
              <w:rPr>
                <w:rFonts w:cs="Arial"/>
                <w:color w:val="000000" w:themeColor="text1"/>
                <w:szCs w:val="22"/>
              </w:rPr>
              <w:t>12.2.9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5" w:name="P418"/>
            <w:bookmarkEnd w:id="55"/>
            <w:r>
              <w:rPr>
                <w:rFonts w:cs="Arial"/>
                <w:color w:val="000000" w:themeColor="text1"/>
                <w:szCs w:val="22"/>
              </w:rPr>
              <w:t>12.3. О кадастровом номере и площади земельного участка: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участка: 78:40:0008341:3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 земельного участка (с указанием единицы измерения): 19 994,00кв.м.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13. О планируемых элементах благоустройства территории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 Об элементах благоустройства территории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планируемых проездов, площадок, велосипедных дорожек, пешеходных переходов, тротуаров: В наличии проезды и площадки с асфальтобетонным покрытием, тротуары с укладкой искусственного камня, дорожки и площадки с набивным покрытием.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парковочного пространства вне объекта строительства (расположение, планируемое количество машино-мест): На прилегающей территории  - 72 парковочных места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Площадки для отдыха детей и взрослого населения, спортивная площадка в границах территории объекта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строительства): В границах объекта строительства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планируемых мероприятий по озеленению: Посадка деревьев и кустарников, организация цветников и газонов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Соответствие требованиям по созданию безбарьерной среды для маломобильных лиц: Мероприятия в составе проектной документации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Решение в составе проектной документации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иных планируемых элементов благоустройства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bookmarkStart w:id="56" w:name="P442"/>
            <w:bookmarkEnd w:id="56"/>
            <w:r>
              <w:rPr>
                <w:rFonts w:cs="Arial"/>
                <w:color w:val="000000" w:themeColor="text1"/>
                <w:sz w:val="22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инженерно-технического обеспечения: Электричество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 xml:space="preserve">«Санкт-Петербургские электрические сети»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ИНН 7826074344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технических условий на подключение к сети инженерно-технического обеспечения: 25.11.2016г.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№5935/16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highlight w:val="yellow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 2 года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обеспечения:40 906 612,78 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инженерно-технического обеспечения: Водоснабжение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Государственное унитарное предприятие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«Водоканал Санкт-Петербурга» филиал «Водоснабжение Санкт-Петербурга»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ИНН 7830000426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технических условий на подключение к сети инженерно-технического обеспечения: 18.07.2008г.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№50/09/1-20-1573/08-0-1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 на весь период строительства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 без оплаты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7" w:name="P459"/>
            <w:bookmarkEnd w:id="57"/>
            <w:r>
              <w:rPr>
                <w:rFonts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инженерно-технического обеспечения: Тепловая сеть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Государственное унитарное предприятие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4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«Топливно-энергетический комплекс Санкт-Петербург»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ИНН </w:t>
            </w:r>
            <w:r>
              <w:rPr>
                <w:rFonts w:cs="Arial"/>
                <w:color w:val="000000" w:themeColor="text1"/>
                <w:szCs w:val="22"/>
                <w:shd w:fill="FFFFFF" w:val="clear"/>
              </w:rPr>
              <w:t>7830001028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Дата выдачи технических условий на подключение к сети инженерно-технического обеспечения: 31.03.2014г.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№21-09/9005-15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обеспечения:3 года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 38 339 545,20 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связи: Проводная телефонная связь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связи: Проводное радиовещание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связи: Проводное телевизионное вещание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сети связи: Система централизованного оповещения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Государственное унитарное предприятие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«Российские сети вещания о оповещения»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ИНН  </w:t>
            </w:r>
            <w:r>
              <w:rPr>
                <w:rFonts w:cs="Arial"/>
                <w:color w:val="000000" w:themeColor="text1"/>
                <w:szCs w:val="22"/>
                <w:shd w:fill="FFFFFF" w:val="clear"/>
              </w:rPr>
              <w:t>7712005121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жилых помещений: Корпус 3 – 270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нежилых помещений: 1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том числе машино-мест: 51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том числе иных нежилых помещений: 85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15.1.1.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жилых помещений: Корпус 4 – 482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нежилых помещений: 1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15.1.2.1.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том числе машино-мест: 70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15.1.2.2.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 том числе иных нежилых помещений: 132 шт.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8" w:name="P478"/>
            <w:bookmarkEnd w:id="58"/>
            <w:r>
              <w:rPr>
                <w:rFonts w:cs="Arial"/>
                <w:color w:val="000000" w:themeColor="text1"/>
                <w:szCs w:val="22"/>
              </w:rPr>
              <w:t>15.2. Об основных характеристиках жилых помещений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3, секция 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Этаж расположения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Общая 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Количество комнат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 комнат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Условный номер комнаты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3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64.53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8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2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9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2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2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8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7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13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4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лоджия(0,5)  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9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0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48 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8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49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  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1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50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7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51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 xml:space="preserve">4,92(2,46) 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9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52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34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3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54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8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55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56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2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9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7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1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60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8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61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14,06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7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62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4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63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3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64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7" w:hRule="atLeast"/>
        </w:trPr>
        <w:tc>
          <w:tcPr>
            <w:tcW w:w="124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65 </w:t>
            </w:r>
          </w:p>
        </w:tc>
        <w:tc>
          <w:tcPr>
            <w:tcW w:w="179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iCs/>
                <w:color w:val="000000" w:themeColor="text1"/>
                <w:szCs w:val="22"/>
              </w:rPr>
            </w:pPr>
            <w:r>
              <w:rPr>
                <w:rFonts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17,43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11,48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2,63(0,78)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11,27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3,76(1,12)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4,07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3,02(1,5)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3,76(1,88)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Корпус 3, секция 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125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154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5, 7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6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9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10,93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2,81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5,00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1,89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2,76(1,38)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2,78(1,39)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 xml:space="preserve">Корпус 3, секция 3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60,34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197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1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206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2,5(0,75) 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4,92(2,46) 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243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9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247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5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265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266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3,23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1,75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5,03(2,51)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12,28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3,74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1,66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3,18(1,59)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9,52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3,47(1,73)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269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ванная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1,59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2,5(0,75)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8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  <w:t>270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кухня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совм. с/у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туалет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11,91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1,9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2,66(1,33)</w:t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4,92(2,46)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8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Корпус 4, секция 1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Совм.С/у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40,48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6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9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70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100 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(0,30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10,09</w:t>
              <w:br/>
              <w:t>11,67</w:t>
              <w:br/>
              <w:t>6,16</w:t>
              <w:br/>
              <w:t>2,28(1,14)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4,17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  <w:br/>
              <w:t>14,19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8,22</w:t>
              <w:br/>
              <w:t>12,26</w:t>
              <w:br/>
              <w:t>6,09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4,03</w:t>
              <w:br/>
              <w:t>9,71</w:t>
              <w:br/>
              <w:t>1,74</w:t>
              <w:br/>
              <w:t>3,31</w:t>
              <w:br/>
              <w:t>3,40(1,02)</w:t>
              <w:br/>
              <w:t>2,20(1,10)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0131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2</w:t>
            </w:r>
          </w:p>
        </w:tc>
        <w:tc>
          <w:tcPr>
            <w:tcW w:w="48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3,35(1,67)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10,02</w:t>
              <w:br/>
              <w:t>11,67</w:t>
              <w:br/>
              <w:t>5,97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13,29</w:t>
              <w:br/>
              <w:t>1,59</w:t>
              <w:br/>
              <w:t>2,96</w:t>
              <w:br/>
              <w:t>2,51(1,25)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9,96</w:t>
              <w:br/>
              <w:t>1,73</w:t>
              <w:br/>
              <w:t>3,27</w:t>
              <w:br/>
              <w:t>3,52(1,05)</w:t>
              <w:br/>
              <w:t>2,16(1,08)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56,72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40,63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4,32</w:t>
              <w:br/>
              <w:t>12,10</w:t>
              <w:br/>
              <w:t>4,09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 xml:space="preserve">Балкон (0,3) 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246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303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309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18,67</w:t>
              <w:br/>
              <w:t>17,56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7,84</w:t>
              <w:br/>
              <w:t>9,50</w:t>
              <w:br/>
              <w:t>1,75</w:t>
              <w:br/>
              <w:t>3,31</w:t>
              <w:br/>
              <w:t>3,15(1,57)</w:t>
              <w:br/>
              <w:t>2,36(1,18)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9,81</w:t>
              <w:br/>
              <w:t>12,11</w:t>
              <w:br/>
              <w:t>1,70</w:t>
              <w:br/>
              <w:t>3,30</w:t>
              <w:br/>
              <w:t>2,26(1,13)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3,74</w:t>
              <w:br/>
              <w:t>9,77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Совм/Санузел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4,11</w:t>
              <w:br/>
              <w:t>10,30</w:t>
              <w:br/>
              <w:t>3,80</w:t>
              <w:br/>
              <w:t>3,27(0,98)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14,18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8,91</w:t>
              <w:br/>
              <w:t>9,80</w:t>
              <w:br/>
              <w:t>1,75</w:t>
              <w:br/>
              <w:t>3,31</w:t>
              <w:br/>
              <w:t>3,40(1,02)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8,85</w:t>
              <w:br/>
              <w:t>13,26</w:t>
              <w:br/>
              <w:t>1,57</w:t>
              <w:br/>
              <w:t>2,93</w:t>
              <w:br/>
              <w:t>2,57(1,28)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4,37</w:t>
              <w:br/>
              <w:t>12,07</w:t>
              <w:br/>
              <w:t>4,09</w:t>
              <w:br/>
              <w:t>2,60(1,30)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2,70(0,81)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76,43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3,18(0,95)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41,46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10,91</w:t>
              <w:br/>
              <w:t>1,58</w:t>
              <w:br/>
              <w:t>2,99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  <w:br/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21,07</w:t>
              <w:br/>
              <w:t>13,86</w:t>
              <w:br/>
              <w:t>12,91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12,51</w:t>
              <w:br/>
              <w:t>9,80</w:t>
              <w:br/>
              <w:t>1,83</w:t>
              <w:br/>
              <w:t>3,50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378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Тех.этаж                     12                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389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399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402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404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409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419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439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459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460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463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468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469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473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Балкон (0,30)</w:t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4,88</w:t>
              <w:br/>
              <w:t>7,87</w:t>
              <w:br/>
              <w:t>3,78</w:t>
              <w:br/>
              <w:t>2,71(0,81)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18,77</w:t>
              <w:br/>
              <w:t>17,35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18,01</w:t>
              <w:br/>
              <w:t>12,34</w:t>
              <w:br/>
              <w:t>1,60</w:t>
              <w:br/>
              <w:t>4,14</w:t>
              <w:br/>
              <w:t>4,13(2,06)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17,14</w:t>
              <w:br/>
              <w:t>12,36</w:t>
              <w:br/>
              <w:t>1,60</w:t>
              <w:br/>
              <w:t>3,72</w:t>
              <w:br/>
              <w:t>3,80(1,90)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478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4,6</w:t>
              <w:br/>
              <w:t>10,56</w:t>
              <w:br/>
              <w:t>3,72</w:t>
              <w:br/>
              <w:t>3,18(1,59)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479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Туалет</w:t>
              <w:br/>
              <w:t>Ванная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4,7</w:t>
              <w:br/>
              <w:t>10,56</w:t>
              <w:br/>
              <w:t>1,66</w:t>
              <w:br/>
              <w:t>3,23</w:t>
              <w:br/>
              <w:t>3,14(0,94)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  <w:br/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19,89</w:t>
              <w:br/>
              <w:t>12,70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9,00</w:t>
              <w:br/>
              <w:t>9,80</w:t>
              <w:br/>
              <w:t>1,75</w:t>
              <w:br/>
              <w:t>3,31</w:t>
              <w:br/>
              <w:t>1,75(0,87)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481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Совм./Санузел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9,79</w:t>
              <w:br/>
              <w:t>13,12</w:t>
              <w:br/>
              <w:t>5,14</w:t>
              <w:br/>
              <w:t>2,48(1,24)</w:t>
              <w:br/>
              <w:t>3,72(1,12)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482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before="0" w:after="24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Прихожая</w:t>
              <w:br/>
              <w:t>Кухня</w:t>
              <w:br/>
              <w:t>Санузел</w:t>
              <w:br/>
              <w:t>Ванная</w:t>
              <w:br/>
              <w:t>Лоджия (0,5)</w:t>
              <w:br/>
              <w:t>Балкон (0,3)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5,36</w:t>
              <w:br/>
              <w:t>10,92</w:t>
              <w:br/>
              <w:t>1,58</w:t>
              <w:br/>
              <w:t>2,99</w:t>
              <w:br/>
              <w:t>2,89(1,44)</w:t>
              <w:br/>
              <w:t>3,05(0,91)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59" w:name="P501"/>
            <w:bookmarkEnd w:id="59"/>
            <w:r>
              <w:rPr>
                <w:rFonts w:cs="Arial"/>
                <w:color w:val="000000" w:themeColor="text1"/>
                <w:szCs w:val="22"/>
              </w:rPr>
              <w:t>15.3. Об основных характеристиках нежилых помещений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Этаж расп</w:t>
            </w:r>
            <w:r>
              <w:rPr>
                <w:rFonts w:cs="Arial"/>
                <w:color w:val="000000" w:themeColor="text1"/>
                <w:szCs w:val="22"/>
                <w:lang w:val="en-US"/>
              </w:rPr>
              <w:t>-</w:t>
            </w:r>
            <w:r>
              <w:rPr>
                <w:rFonts w:cs="Arial"/>
                <w:color w:val="000000" w:themeColor="text1"/>
                <w:szCs w:val="22"/>
              </w:rPr>
              <w:t>я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225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759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 частей нежилого помещения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Тех.этаж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Нежилое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57,42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2,78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21,64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2,28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15,75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25,6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8,49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4,13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2,11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Cs w:val="22"/>
                <w:lang w:val="en-US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bottom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10,82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20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43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21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этаж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1,2,3,4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2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Нежилое </w:t>
            </w:r>
          </w:p>
        </w:tc>
        <w:tc>
          <w:tcPr>
            <w:tcW w:w="8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149,34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72,6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7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80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3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25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3,07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27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Автостоянка на 28 м/мест</w:t>
            </w:r>
          </w:p>
        </w:tc>
        <w:tc>
          <w:tcPr>
            <w:tcW w:w="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0" w:name="P518"/>
            <w:bookmarkEnd w:id="60"/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16.1. Перечень помещений общего пользования с указанием их назначения и площади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3, секция 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помещения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места расположения помещения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 помещения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Площадь,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1" w:name="P529"/>
            <w:bookmarkEnd w:id="61"/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+ Водомерный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В/У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24,5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2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156,86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34,4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помещения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25,98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12,14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341,31</w:t>
            </w:r>
          </w:p>
        </w:tc>
      </w:tr>
      <w:tr>
        <w:trPr>
          <w:trHeight w:val="12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>
        <w:trPr>
          <w:trHeight w:val="10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16,38</w:t>
            </w:r>
          </w:p>
        </w:tc>
      </w:tr>
      <w:tr>
        <w:trPr>
          <w:trHeight w:val="12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24,42</w:t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>
        <w:trPr>
          <w:trHeight w:val="251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345,82</w:t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42,11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7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Arial"/>
                <w:color w:val="000000" w:themeColor="text1"/>
                <w:szCs w:val="22"/>
              </w:rPr>
              <w:t>Корпус 3 секция 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4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31,97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42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224,33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для убор, инвентаря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87,79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9,63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335,61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0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 секция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22,26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17,19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229,12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356,55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373,43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38,08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4, секция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20,31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 и коммуникаций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158,98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103,64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20,35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помешение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помешение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34,59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360,57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57.16м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29,17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57.16м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59.98м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36,27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59.98м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5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18,61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21,87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19,79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18,38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84,81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57,29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27 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Машинное помещение 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54.16м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54.16м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56.90м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56.90м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6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21,95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178,45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6 секция (на отм. 48.0м)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6 секция (на отм. 48.0м)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6 секция (на отм. 48.0м)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354,8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51.16м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28,7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51.16м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53.98м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секция 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292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71,4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38,7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18,49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16,6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коммуникаций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коммуникаций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123,87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2 этаж 7 секции 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7-11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408,8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13-25 этаж 7секция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7 секция (на отм. 75.0м)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7 секция (на отм. 75.0м)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 7 секция (на отм. 75.0м)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80.98м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2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Помещения на отм. 80.98м</w:t>
            </w:r>
          </w:p>
        </w:tc>
        <w:tc>
          <w:tcPr>
            <w:tcW w:w="4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места расположения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оборудования</w:t>
            </w:r>
          </w:p>
        </w:tc>
        <w:tc>
          <w:tcPr>
            <w:tcW w:w="317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Характеристики</w:t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3, помещение подвала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  <w:p>
            <w:pPr>
              <w:pStyle w:val="Normal"/>
              <w:rPr>
                <w:rFonts w:cs="Arial"/>
                <w:color w:val="000000" w:themeColor="text1"/>
                <w:lang w:eastAsia="ru-RU"/>
              </w:rPr>
            </w:pPr>
            <w:r>
              <w:rPr>
                <w:rFonts w:cs="Arial"/>
                <w:color w:val="000000" w:themeColor="text1"/>
                <w:lang w:eastAsia="ru-RU"/>
              </w:rPr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  <w:lang w:eastAsia="ru-RU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ru-RU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повысительная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хозяйственно-питьевого водоснабжения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отопления, теплоснабжения и ГВС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помещения 1 этажа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помещения подвала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Венткамера,вентустановка111</w:t>
            </w: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притока воздуха в систему вентиляции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помещения на отм. 65.90м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 для вытяжных систем вентиляции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вытяжки воздуха в систему вентиляции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Вентустановка ВД Вентустановка ПД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Дымоудаление при пожаре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Корпус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хоэяйствено-питъевого водоснабжения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отопления,теплоснабжения и ГВС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Насосная повысительная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3073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помещения 1 этажа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Венткамера, вентустановка П1</w:t>
            </w:r>
          </w:p>
        </w:tc>
        <w:tc>
          <w:tcPr>
            <w:tcW w:w="317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притока воздуха в систему вентиляци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4, помещения на отм. 59.98м, 56.98м, 53.98м, 80.98м.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Венткамера для вытяжных систем вентиляции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Обеспечение вытяжки воздуха в систему вентиляци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Вентустановка ВД Вентустановка ПД</w:t>
            </w:r>
          </w:p>
        </w:tc>
        <w:tc>
          <w:tcPr>
            <w:tcW w:w="3177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44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Дымоудаление при пожаре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Cs w:val="22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Корпус 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имущества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Назначение имущества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Описание места расположения имущества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 (квартиры, встроенно-пристроенные учреждения обслуживания и т. п.)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91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Корпус 4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</w:t>
            </w:r>
          </w:p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(квартиры, встроенно-пристроенные учреждения обслуживания и т. п.)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2" w:name="P550"/>
            <w:bookmarkEnd w:id="62"/>
            <w:r>
              <w:rPr>
                <w:rFonts w:cs="Arial"/>
                <w:color w:val="000000" w:themeColor="text1"/>
                <w:szCs w:val="22"/>
              </w:rPr>
              <w:t>17.1. О примерном графике реализации проекта строительства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Этап реализации проекта строительства: 98% готовности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17.1.2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Планируемый квартал и год выполнения этапа реализации проекта строительства: 30 декабря 2017г.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18.1. О планируемой стоимости строительства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18.1.1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Планируемая стоимость строительства (руб.)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1 687 млн.руб.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3" w:name="P560"/>
            <w:bookmarkEnd w:id="63"/>
            <w:r>
              <w:rPr>
                <w:rFonts w:cs="Arial"/>
                <w:color w:val="000000" w:themeColor="text1"/>
                <w:szCs w:val="22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4" w:name="P563"/>
            <w:bookmarkEnd w:id="64"/>
            <w:r>
              <w:rPr>
                <w:rFonts w:cs="Arial"/>
                <w:color w:val="000000" w:themeColor="text1"/>
                <w:szCs w:val="22"/>
              </w:rPr>
              <w:t>19.1.2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5" w:name="P565"/>
            <w:bookmarkEnd w:id="65"/>
            <w:r>
              <w:rPr>
                <w:rFonts w:cs="Arial"/>
                <w:color w:val="000000" w:themeColor="text1"/>
                <w:szCs w:val="22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19.2.3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6" w:name="P574"/>
            <w:bookmarkEnd w:id="66"/>
            <w:r>
              <w:rPr>
                <w:rFonts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соглашения или сделки: Кредитный договор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у которой привлекаются денежные средства: Публичное акционерное общество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организации, у которой привлекаются денежные средства, без указания организационно-правовой формы: Банк «Санкт-Петербург» дополнительный  офис «Лесной»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Индивидуальный номер налогоплательщика организации, у которой привлекаются денежные средства: ИНН </w:t>
            </w:r>
            <w:r>
              <w:rPr>
                <w:rFonts w:cs="Arial"/>
                <w:color w:val="000000" w:themeColor="text1"/>
                <w:szCs w:val="22"/>
                <w:shd w:fill="FFFFFF" w:val="clear"/>
              </w:rPr>
              <w:t>7831000027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Сумма привлеченных средств (рублей): 150 млн. руб.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средств: 05.04.2017г.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7" w:name="P586"/>
            <w:bookmarkEnd w:id="67"/>
            <w:r>
              <w:rPr>
                <w:rFonts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средств: 78:40:0008341:3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соглашения или сделки: Договор займа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 (физического лица), у которой(го) привлекаются денежные средства, без указания организационно-правовой формы: Шкрум Василий Дмитриевич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  <w:highlight w:val="yellow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которой(го)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Сумма привлеченных средств (рублей): 550 млн. руб.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средств: до востребования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соглашения или сделки: Договор займа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 организации у которой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Полное наименование организации (физического лица), у которой(го) привлекаются денежные средства, без указания организационно-правовой формы: Кулебякин Вячеслав Валентинович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которой(го) привлекаются денежные средства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Сумма привлеченных средств (рублей): 550 млн. руб.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средств: до востребования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8" w:name="P588"/>
            <w:bookmarkEnd w:id="68"/>
            <w:r>
              <w:rPr>
                <w:rFonts w:cs="Arial"/>
                <w:color w:val="000000" w:themeColor="text1"/>
                <w:szCs w:val="22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69" w:name="P590"/>
            <w:bookmarkEnd w:id="69"/>
            <w:r>
              <w:rPr>
                <w:rFonts w:cs="Arial"/>
                <w:color w:val="000000" w:themeColor="text1"/>
                <w:szCs w:val="22"/>
              </w:rPr>
              <w:t>21.1.1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21.2.1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Организационно-правовая форма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21.2.2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21.2.3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Индекс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Субъект Российской Федерации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Район субъекта Российской Федерации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Вид населенного пункта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населенного пункта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Элемент улично-дорожной сети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21.3.8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Тип здания (сооружения)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3843" w:type="dxa"/>
            <w:gridSpan w:val="10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21.3.9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Тип помещений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21.4.1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Номер телефона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21.4.2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Адрес электронной почты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21.4.3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0" w:name="P628"/>
            <w:bookmarkEnd w:id="70"/>
            <w:r>
              <w:rPr>
                <w:rFonts w:cs="Arial"/>
                <w:color w:val="000000" w:themeColor="text1"/>
                <w:szCs w:val="22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1" w:name="P630"/>
            <w:bookmarkEnd w:id="71"/>
            <w:r>
              <w:rPr>
                <w:rFonts w:cs="Arial"/>
                <w:color w:val="000000" w:themeColor="text1"/>
                <w:szCs w:val="22"/>
              </w:rPr>
              <w:t>22.1.1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2" w:name="P632"/>
            <w:bookmarkEnd w:id="72"/>
            <w:r>
              <w:rPr>
                <w:rFonts w:cs="Arial"/>
                <w:color w:val="000000" w:themeColor="text1"/>
                <w:szCs w:val="22"/>
              </w:rPr>
              <w:t>22.1.2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3" w:name="P634"/>
            <w:bookmarkEnd w:id="73"/>
            <w:r>
              <w:rPr>
                <w:rFonts w:cs="Arial"/>
                <w:color w:val="000000" w:themeColor="text1"/>
                <w:szCs w:val="22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4" w:name="P637"/>
            <w:bookmarkEnd w:id="74"/>
            <w:r>
              <w:rPr>
                <w:rFonts w:cs="Arial"/>
                <w:color w:val="000000" w:themeColor="text1"/>
                <w:szCs w:val="22"/>
              </w:rPr>
              <w:t>23.1.1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bookmarkStart w:id="75" w:name="P639"/>
            <w:bookmarkEnd w:id="75"/>
            <w:r>
              <w:rPr>
                <w:rFonts w:cs="Arial"/>
                <w:color w:val="000000" w:themeColor="text1"/>
                <w:szCs w:val="22"/>
              </w:rPr>
              <w:t>23.1.2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 О виде, назначении объекта социальной инфраструктуры.</w:t>
            </w:r>
          </w:p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Об указанных в </w:t>
            </w:r>
            <w:hyperlink r:id="rId5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частях 3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и </w:t>
            </w:r>
            <w:hyperlink r:id="rId6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4 статьи 18.1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>
            <w:pPr>
              <w:pStyle w:val="ConsPlusNormal"/>
              <w:rPr/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О целях затрат застройщика из числа целей, указанных в </w:t>
            </w:r>
            <w:hyperlink r:id="rId7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пунктах 8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- </w:t>
            </w:r>
            <w:hyperlink r:id="rId8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10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и </w:t>
            </w:r>
            <w:hyperlink r:id="rId9">
              <w:r>
                <w:rPr>
                  <w:rStyle w:val="Style12"/>
                  <w:rFonts w:cs="Arial"/>
                  <w:color w:val="000000" w:themeColor="text1"/>
                  <w:sz w:val="21"/>
                  <w:szCs w:val="21"/>
                </w:rPr>
                <w:t>12 части 1 статьи 18</w:t>
              </w:r>
            </w:hyperlink>
            <w:r>
              <w:rPr>
                <w:rFonts w:cs="Arial"/>
                <w:color w:val="000000" w:themeColor="text1"/>
                <w:sz w:val="21"/>
                <w:szCs w:val="21"/>
              </w:rPr>
              <w:t>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bookmarkStart w:id="76" w:name="P645"/>
            <w:bookmarkEnd w:id="76"/>
            <w:r>
              <w:rPr>
                <w:rFonts w:cs="Arial"/>
                <w:color w:val="000000" w:themeColor="text1"/>
                <w:sz w:val="21"/>
                <w:szCs w:val="21"/>
              </w:rPr>
              <w:t>24.1.1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24.1.2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Вид объекта социальной инфраструктуры 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24.1.3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Назначение объекта социальной инфраструктуры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bookmarkStart w:id="77" w:name="P651"/>
            <w:bookmarkEnd w:id="77"/>
            <w:r>
              <w:rPr>
                <w:rFonts w:cs="Arial"/>
                <w:color w:val="000000" w:themeColor="text1"/>
                <w:sz w:val="21"/>
                <w:szCs w:val="21"/>
              </w:rPr>
              <w:t>24.1.4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24.1.5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24.1.6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bookmarkStart w:id="78" w:name="P657"/>
            <w:bookmarkEnd w:id="78"/>
            <w:r>
              <w:rPr>
                <w:rFonts w:cs="Arial"/>
                <w:color w:val="000000" w:themeColor="text1"/>
                <w:sz w:val="21"/>
                <w:szCs w:val="21"/>
              </w:rPr>
              <w:t>24.1.7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24.1.8</w:t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45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Планируемые затраты застройщика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43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5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Раздел 25. Иная, не противоречащая законодательству, информация о проекте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25.1. Иная информация о проекте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25.1.1</w:t>
            </w:r>
          </w:p>
        </w:tc>
        <w:tc>
          <w:tcPr>
            <w:tcW w:w="1022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Иная информация о проекте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Раздел. 26 Сведения о фактах внесения изменений в проектную документацию</w:t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51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Наименование раздела проектной документации</w:t>
            </w:r>
          </w:p>
        </w:tc>
        <w:tc>
          <w:tcPr>
            <w:tcW w:w="50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Описание изменений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2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25.04.17</w:t>
            </w:r>
          </w:p>
        </w:tc>
        <w:tc>
          <w:tcPr>
            <w:tcW w:w="51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50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17.1.2. Планируемый квартал и год выполнения этапа реализации проекта строительства:</w:t>
            </w:r>
          </w:p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II 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полугодие 2017г.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38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01.06.17</w:t>
            </w:r>
          </w:p>
        </w:tc>
        <w:tc>
          <w:tcPr>
            <w:tcW w:w="51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3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15.2. Об основных характеристиках жилых помещений, корпус 4, секция 3</w:t>
            </w:r>
          </w:p>
        </w:tc>
        <w:tc>
          <w:tcPr>
            <w:tcW w:w="50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Calibri" w:hAnsi="Calibri" w:cs="Arial"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Исправление технической ошибки</w:t>
            </w:r>
          </w:p>
        </w:tc>
        <w:tc>
          <w:tcPr>
            <w:tcW w:w="1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6810" w:leader="none"/>
        </w:tabs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</w:t>
      </w:r>
      <w:bookmarkStart w:id="79" w:name="_GoBack"/>
      <w:bookmarkEnd w:id="79"/>
      <w:r>
        <w:rPr>
          <w:rFonts w:cs="Arial"/>
          <w:color w:val="000000" w:themeColor="text1"/>
          <w:sz w:val="22"/>
          <w:szCs w:val="22"/>
        </w:rPr>
        <w:drawing>
          <wp:inline distT="0" distB="0" distL="0" distR="0">
            <wp:extent cx="2124075" cy="194246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-1905</wp:posOffset>
                </wp:positionH>
                <wp:positionV relativeFrom="paragraph">
                  <wp:posOffset>968375</wp:posOffset>
                </wp:positionV>
                <wp:extent cx="3910965" cy="57213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965" cy="5721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Зам. генерального директора 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ЗАО «РАНТ»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07.95pt;height:45.05pt;mso-wrap-distance-left:9pt;mso-wrap-distance-right:9pt;mso-wrap-distance-top:3.6pt;mso-wrap-distance-bottom:3.6pt;margin-top:76.25pt;mso-position-vertical-relative:text;margin-left:-0.15pt;mso-position-horizontal-relative:text">
                <v:textbox>
                  <w:txbxContent>
                    <w:p>
                      <w:pPr>
                        <w:pStyle w:val="Style2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Зам. генерального директора 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>
                          <w:sz w:val="21"/>
                          <w:szCs w:val="21"/>
                        </w:rPr>
                        <w:t>ЗАО «РАНТ»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2566035</wp:posOffset>
                </wp:positionH>
                <wp:positionV relativeFrom="paragraph">
                  <wp:posOffset>327660</wp:posOffset>
                </wp:positionV>
                <wp:extent cx="2657475" cy="3543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543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09.25pt;height:27.9pt;mso-wrap-distance-left:9pt;mso-wrap-distance-right:9pt;mso-wrap-distance-top:0pt;mso-wrap-distance-bottom:0pt;margin-top:25.8pt;mso-position-vertical-relative:text;margin-left:202.05pt;mso-position-horizontal-relative:text"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headerReference w:type="default" r:id="rId11"/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d1e80"/>
    <w:pPr>
      <w:widowControl/>
      <w:bidi w:val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d1e80"/>
    <w:pPr>
      <w:keepNext/>
      <w:spacing w:before="240" w:after="60"/>
      <w:outlineLvl w:val="0"/>
    </w:pPr>
    <w:rPr>
      <w:rFonts w:ascii="Calibri Light" w:hAnsi="Calibri Ligh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9d1e80"/>
    <w:pPr>
      <w:keepNext/>
      <w:spacing w:before="240" w:after="60"/>
      <w:outlineLvl w:val="1"/>
    </w:pPr>
    <w:rPr>
      <w:rFonts w:ascii="Calibri Light" w:hAnsi="Calibri Ligh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9d1e80"/>
    <w:pPr>
      <w:keepNext/>
      <w:spacing w:before="240" w:after="60"/>
      <w:outlineLvl w:val="2"/>
    </w:pPr>
    <w:rPr>
      <w:rFonts w:ascii="Calibri Light" w:hAnsi="Calibri Ligh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9d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9d1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9d1e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9d1e80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9d1e80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9d1e80"/>
    <w:pPr>
      <w:spacing w:before="240" w:after="60"/>
      <w:outlineLvl w:val="8"/>
    </w:pPr>
    <w:rPr>
      <w:rFonts w:ascii="Calibri Light" w:hAnsi="Calibri Ligh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42561e"/>
    <w:rPr>
      <w:rFonts w:ascii="Segoe UI" w:hAnsi="Segoe UI" w:cs="Segoe UI"/>
      <w:sz w:val="18"/>
      <w:szCs w:val="18"/>
    </w:rPr>
  </w:style>
  <w:style w:type="character" w:styleId="Style6" w:customStyle="1">
    <w:name w:val="Верхний колонтитул Знак"/>
    <w:basedOn w:val="DefaultParagraphFont"/>
    <w:link w:val="a5"/>
    <w:uiPriority w:val="99"/>
    <w:qFormat/>
    <w:rsid w:val="00944466"/>
    <w:rPr/>
  </w:style>
  <w:style w:type="character" w:styleId="Style7" w:customStyle="1">
    <w:name w:val="Нижний колонтитул Знак"/>
    <w:basedOn w:val="DefaultParagraphFont"/>
    <w:link w:val="a7"/>
    <w:uiPriority w:val="99"/>
    <w:qFormat/>
    <w:rsid w:val="00944466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d1e80"/>
    <w:rPr>
      <w:rFonts w:ascii="Calibri Light" w:hAnsi="Calibri Ligh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d1e80"/>
    <w:rPr>
      <w:rFonts w:ascii="Calibri Light" w:hAnsi="Calibri Ligh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d1e80"/>
    <w:rPr>
      <w:rFonts w:ascii="Calibri Light" w:hAnsi="Calibri Ligh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d1e80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d1e80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d1e80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d1e80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d1e80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d1e80"/>
    <w:rPr>
      <w:rFonts w:ascii="Calibri Light" w:hAnsi="Calibri Light" w:eastAsia="" w:asciiTheme="majorHAnsi" w:eastAsiaTheme="majorEastAsia" w:hAnsiTheme="majorHAnsi"/>
    </w:rPr>
  </w:style>
  <w:style w:type="character" w:styleId="Style8" w:customStyle="1">
    <w:name w:val="Заголовок Знак"/>
    <w:basedOn w:val="DefaultParagraphFont"/>
    <w:link w:val="a9"/>
    <w:uiPriority w:val="10"/>
    <w:qFormat/>
    <w:rsid w:val="009d1e80"/>
    <w:rPr>
      <w:rFonts w:ascii="Calibri Light" w:hAnsi="Calibri Light" w:eastAsia="" w:asciiTheme="majorHAnsi" w:eastAsiaTheme="majorEastAsia" w:hAnsiTheme="majorHAnsi"/>
      <w:b/>
      <w:bCs/>
      <w:sz w:val="32"/>
      <w:szCs w:val="32"/>
    </w:rPr>
  </w:style>
  <w:style w:type="character" w:styleId="Style9" w:customStyle="1">
    <w:name w:val="Подзаголовок Знак"/>
    <w:basedOn w:val="DefaultParagraphFont"/>
    <w:link w:val="ab"/>
    <w:uiPriority w:val="11"/>
    <w:qFormat/>
    <w:rsid w:val="009d1e80"/>
    <w:rPr>
      <w:rFonts w:ascii="Calibri Light" w:hAnsi="Calibri Ligh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1e80"/>
    <w:rPr>
      <w:b/>
      <w:bCs/>
    </w:rPr>
  </w:style>
  <w:style w:type="character" w:styleId="Style10">
    <w:name w:val="Выделение"/>
    <w:basedOn w:val="DefaultParagraphFont"/>
    <w:uiPriority w:val="20"/>
    <w:qFormat/>
    <w:rsid w:val="009d1e80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9d1e80"/>
    <w:rPr>
      <w:i/>
      <w:sz w:val="24"/>
      <w:szCs w:val="24"/>
    </w:rPr>
  </w:style>
  <w:style w:type="character" w:styleId="Style11" w:customStyle="1">
    <w:name w:val="Выделенная цитата Знак"/>
    <w:basedOn w:val="DefaultParagraphFont"/>
    <w:link w:val="af1"/>
    <w:uiPriority w:val="30"/>
    <w:qFormat/>
    <w:rsid w:val="009d1e80"/>
    <w:rPr>
      <w:b/>
      <w:i/>
      <w:sz w:val="24"/>
    </w:rPr>
  </w:style>
  <w:style w:type="character" w:styleId="SubtleEmphasis">
    <w:name w:val="Subtle Emphasis"/>
    <w:uiPriority w:val="19"/>
    <w:qFormat/>
    <w:rsid w:val="009d1e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1e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1e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1e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1e80"/>
    <w:rPr>
      <w:rFonts w:ascii="Calibri Light" w:hAnsi="Calibri Light" w:eastAsia="" w:asciiTheme="majorHAnsi" w:eastAsiaTheme="majorEastAsia" w:hAnsiTheme="majorHAnsi"/>
      <w:b/>
      <w:i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2561e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42561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42561e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sz w:val="24"/>
      <w:szCs w:val="20"/>
      <w:lang w:eastAsia="ru-RU" w:val="ru-RU" w:bidi="ar-SA"/>
    </w:rPr>
  </w:style>
  <w:style w:type="paragraph" w:styleId="ConsPlusCell" w:customStyle="1">
    <w:name w:val="ConsPlusCell"/>
    <w:qFormat/>
    <w:rsid w:val="0042561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42561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42561e"/>
    <w:pPr>
      <w:widowControl w:val="false"/>
      <w:bidi w:val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42561e"/>
    <w:pPr>
      <w:widowControl w:val="false"/>
      <w:bidi w:val="0"/>
      <w:jc w:val="left"/>
    </w:pPr>
    <w:rPr>
      <w:rFonts w:ascii="Tahoma" w:hAnsi="Tahoma" w:eastAsia="Times New Roman" w:cs="Tahoma"/>
      <w:color w:val="auto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42561e"/>
    <w:pPr>
      <w:widowControl w:val="false"/>
      <w:bidi w:val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561e"/>
    <w:pPr/>
    <w:rPr>
      <w:rFonts w:ascii="Segoe UI" w:hAnsi="Segoe UI" w:cs="Segoe UI"/>
      <w:sz w:val="18"/>
      <w:szCs w:val="18"/>
    </w:rPr>
  </w:style>
  <w:style w:type="paragraph" w:styleId="Style18">
    <w:name w:val="Header"/>
    <w:basedOn w:val="Normal"/>
    <w:link w:val="a6"/>
    <w:uiPriority w:val="99"/>
    <w:unhideWhenUsed/>
    <w:rsid w:val="00944466"/>
    <w:pPr>
      <w:tabs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8"/>
    <w:uiPriority w:val="99"/>
    <w:unhideWhenUsed/>
    <w:rsid w:val="00944466"/>
    <w:pPr>
      <w:tabs>
        <w:tab w:val="center" w:pos="4677" w:leader="none"/>
        <w:tab w:val="right" w:pos="9355" w:leader="none"/>
      </w:tabs>
    </w:pPr>
    <w:rPr/>
  </w:style>
  <w:style w:type="paragraph" w:styleId="Style20">
    <w:name w:val="Title"/>
    <w:basedOn w:val="Normal"/>
    <w:link w:val="aa"/>
    <w:uiPriority w:val="10"/>
    <w:qFormat/>
    <w:rsid w:val="009d1e80"/>
    <w:pPr>
      <w:spacing w:before="240" w:after="60"/>
      <w:jc w:val="center"/>
      <w:outlineLvl w:val="0"/>
    </w:pPr>
    <w:rPr>
      <w:rFonts w:ascii="Calibri Light" w:hAnsi="Calibri Light" w:eastAsia="" w:asciiTheme="majorHAnsi" w:eastAsiaTheme="majorEastAsia" w:hAnsiTheme="majorHAnsi"/>
      <w:b/>
      <w:bCs/>
      <w:sz w:val="32"/>
      <w:szCs w:val="32"/>
    </w:rPr>
  </w:style>
  <w:style w:type="paragraph" w:styleId="Style21">
    <w:name w:val="Subtitle"/>
    <w:basedOn w:val="Normal"/>
    <w:link w:val="ac"/>
    <w:uiPriority w:val="11"/>
    <w:qFormat/>
    <w:rsid w:val="009d1e80"/>
    <w:pPr>
      <w:spacing w:before="0" w:after="60"/>
      <w:jc w:val="center"/>
      <w:outlineLvl w:val="1"/>
    </w:pPr>
    <w:rPr>
      <w:rFonts w:ascii="Calibri Light" w:hAnsi="Calibri Light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9d1e80"/>
    <w:pPr/>
    <w:rPr>
      <w:szCs w:val="32"/>
    </w:rPr>
  </w:style>
  <w:style w:type="paragraph" w:styleId="ListParagraph">
    <w:name w:val="List Paragraph"/>
    <w:basedOn w:val="Normal"/>
    <w:uiPriority w:val="34"/>
    <w:qFormat/>
    <w:rsid w:val="009d1e80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9d1e80"/>
    <w:pPr/>
    <w:rPr>
      <w:i/>
    </w:rPr>
  </w:style>
  <w:style w:type="paragraph" w:styleId="IntenseQuote">
    <w:name w:val="Intense Quote"/>
    <w:basedOn w:val="Normal"/>
    <w:link w:val="af2"/>
    <w:uiPriority w:val="30"/>
    <w:qFormat/>
    <w:rsid w:val="009d1e80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9d1e80"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61BCDE8108F139F9D5156082B463158B75479E2502858CB9970C09C9EDD36D4FBD576D1E8X5u7M" TargetMode="External"/><Relationship Id="rId4" Type="http://schemas.openxmlformats.org/officeDocument/2006/relationships/hyperlink" Target="consultantplus://offline/ref=E61BCDE8108F139F9D5156082B463158B75479E2502858CB9970C09C9EDD36D4FBD576D1E3X5u5M" TargetMode="External"/><Relationship Id="rId5" Type="http://schemas.openxmlformats.org/officeDocument/2006/relationships/hyperlink" Target="consultantplus://offline/ref=E61BCDE8108F139F9D5156082B463158B75479E2502858CB9970C09C9EDD36D4FBD576D2EDX5u8M" TargetMode="External"/><Relationship Id="rId6" Type="http://schemas.openxmlformats.org/officeDocument/2006/relationships/hyperlink" Target="consultantplus://offline/ref=E61BCDE8108F139F9D5156082B463158B75479E2502858CB9970C09C9EDD36D4FBD576D2EDX5u9M" TargetMode="External"/><Relationship Id="rId7" Type="http://schemas.openxmlformats.org/officeDocument/2006/relationships/hyperlink" Target="consultantplus://offline/ref=E61BCDE8108F139F9D5156082B463158B75479E2502858CB9970C09C9EDD36D4FBD576D2ECX5u5M" TargetMode="External"/><Relationship Id="rId8" Type="http://schemas.openxmlformats.org/officeDocument/2006/relationships/hyperlink" Target="consultantplus://offline/ref=E61BCDE8108F139F9D5156082B463158B75479E2502858CB9970C09C9EDD36D4FBD576D2ECX5u7M" TargetMode="External"/><Relationship Id="rId9" Type="http://schemas.openxmlformats.org/officeDocument/2006/relationships/hyperlink" Target="consultantplus://offline/ref=E61BCDE8108F139F9D5156082B463158B75479E2502858CB9970C09C9EDD36D4FBD576D2ECX5u9M" TargetMode="External"/><Relationship Id="rId10" Type="http://schemas.openxmlformats.org/officeDocument/2006/relationships/image" Target="media/image2.jpeg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1F48-B4EC-4F14-86F7-4DF4C21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Application>LibreOffice/5.2.2.2$Windows_x86 LibreOffice_project/8f96e87c890bf8fa77463cd4b640a2312823f3ad</Application>
  <Pages>186</Pages>
  <Words>24183</Words>
  <Characters>134413</Characters>
  <CharactersWithSpaces>149564</CharactersWithSpaces>
  <Paragraphs>14931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2017-02-13T07:20:00Z</dcterms:created>
  <dc:creator>Безбородова Марина</dc:creator>
  <dc:description/>
  <dc:language>ru-RU</dc:language>
  <cp:lastModifiedBy/>
  <cp:lastPrinted>2017-07-28T10:42:00Z</cp:lastPrinted>
  <dcterms:modified xsi:type="dcterms:W3CDTF">2017-08-01T10:43:17Z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